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935" w:rsidRPr="00F422E2" w:rsidRDefault="00FB4935" w:rsidP="00FB4935">
      <w:pPr>
        <w:jc w:val="right"/>
        <w:rPr>
          <w:szCs w:val="22"/>
          <w:lang w:val="en-GB"/>
        </w:rPr>
      </w:pPr>
      <w:r w:rsidRPr="00F422E2">
        <w:rPr>
          <w:noProof/>
          <w:szCs w:val="22"/>
          <w:lang w:eastAsia="en-US"/>
        </w:rPr>
        <w:drawing>
          <wp:inline distT="0" distB="0" distL="0" distR="0">
            <wp:extent cx="1945640" cy="758825"/>
            <wp:effectExtent l="2540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945640" cy="758825"/>
                    </a:xfrm>
                    <a:prstGeom prst="rect">
                      <a:avLst/>
                    </a:prstGeom>
                    <a:noFill/>
                    <a:ln w="9525">
                      <a:noFill/>
                      <a:miter lim="800000"/>
                      <a:headEnd/>
                      <a:tailEnd/>
                    </a:ln>
                  </pic:spPr>
                </pic:pic>
              </a:graphicData>
            </a:graphic>
          </wp:inline>
        </w:drawing>
      </w:r>
    </w:p>
    <w:p w:rsidR="00FB4935" w:rsidRPr="00F422E2" w:rsidRDefault="00FB4935" w:rsidP="00FB4935">
      <w:pPr>
        <w:jc w:val="center"/>
        <w:rPr>
          <w:szCs w:val="22"/>
          <w:lang w:val="en-GB"/>
        </w:rPr>
      </w:pPr>
    </w:p>
    <w:p w:rsidR="00FB4935" w:rsidRPr="00F422E2" w:rsidRDefault="00FB4935" w:rsidP="00FB4935">
      <w:pPr>
        <w:jc w:val="center"/>
        <w:rPr>
          <w:rFonts w:ascii="Helvetica" w:hAnsi="Helvetica"/>
          <w:szCs w:val="18"/>
          <w:lang w:val="en-GB"/>
        </w:rPr>
      </w:pPr>
    </w:p>
    <w:p w:rsidR="00FB4935" w:rsidRPr="00F422E2" w:rsidRDefault="00FB4935" w:rsidP="00FB4935">
      <w:pPr>
        <w:jc w:val="center"/>
        <w:rPr>
          <w:rFonts w:ascii="Helvetica" w:hAnsi="Helvetica"/>
          <w:i/>
          <w:szCs w:val="18"/>
          <w:lang w:val="en-GB"/>
        </w:rPr>
      </w:pPr>
    </w:p>
    <w:p w:rsidR="00FB4935" w:rsidRPr="00F422E2" w:rsidRDefault="00FB4935" w:rsidP="00FB4935">
      <w:pPr>
        <w:rPr>
          <w:rFonts w:ascii="Helvetica" w:hAnsi="Helvetica"/>
          <w:szCs w:val="18"/>
          <w:lang w:val="en-GB"/>
        </w:rPr>
      </w:pPr>
    </w:p>
    <w:p w:rsidR="00FB4935" w:rsidRPr="00F422E2" w:rsidRDefault="00FB4935" w:rsidP="00FB4935">
      <w:pPr>
        <w:rPr>
          <w:rFonts w:ascii="Helvetica" w:hAnsi="Helvetica"/>
          <w:szCs w:val="18"/>
          <w:lang w:val="en-GB"/>
        </w:rPr>
      </w:pPr>
    </w:p>
    <w:p w:rsidR="00FB4935" w:rsidRPr="00E5042D" w:rsidRDefault="00FB4935" w:rsidP="00FB4935">
      <w:pPr>
        <w:jc w:val="center"/>
        <w:rPr>
          <w:rFonts w:ascii="Arial" w:hAnsi="Arial"/>
          <w:b/>
          <w:szCs w:val="18"/>
          <w:lang w:val="en-GB"/>
        </w:rPr>
      </w:pPr>
      <w:r w:rsidRPr="00E5042D">
        <w:rPr>
          <w:rFonts w:ascii="Arial" w:hAnsi="Arial"/>
          <w:b/>
          <w:szCs w:val="18"/>
          <w:lang w:val="en-GB"/>
        </w:rPr>
        <w:t>DOMESTIC HOMICIDE REVIEW EXECUTIVE SUMMARY:</w:t>
      </w:r>
    </w:p>
    <w:p w:rsidR="00FB4935" w:rsidRPr="00E5042D" w:rsidRDefault="00FB4935" w:rsidP="00FB4935">
      <w:pPr>
        <w:jc w:val="center"/>
        <w:rPr>
          <w:rFonts w:ascii="Arial" w:hAnsi="Arial"/>
          <w:b/>
          <w:szCs w:val="18"/>
          <w:lang w:val="en-GB"/>
        </w:rPr>
      </w:pPr>
    </w:p>
    <w:p w:rsidR="00FB4935" w:rsidRPr="00E5042D" w:rsidRDefault="00FB4935" w:rsidP="00FB4935">
      <w:pPr>
        <w:jc w:val="center"/>
        <w:rPr>
          <w:rFonts w:ascii="Arial" w:hAnsi="Arial"/>
          <w:b/>
          <w:szCs w:val="18"/>
          <w:lang w:val="en-GB"/>
        </w:rPr>
      </w:pPr>
    </w:p>
    <w:p w:rsidR="00FB4935" w:rsidRPr="00E5042D" w:rsidRDefault="00FB4935" w:rsidP="00FB4935">
      <w:pPr>
        <w:jc w:val="center"/>
        <w:rPr>
          <w:rFonts w:ascii="Arial" w:hAnsi="Arial"/>
          <w:b/>
          <w:szCs w:val="18"/>
          <w:lang w:val="en-GB"/>
        </w:rPr>
      </w:pPr>
    </w:p>
    <w:p w:rsidR="00FB4935" w:rsidRPr="00E5042D" w:rsidRDefault="00FB4935" w:rsidP="00FB4935">
      <w:pPr>
        <w:jc w:val="center"/>
        <w:rPr>
          <w:rFonts w:ascii="Arial" w:hAnsi="Arial"/>
          <w:b/>
          <w:szCs w:val="18"/>
          <w:lang w:val="en-GB"/>
        </w:rPr>
      </w:pPr>
    </w:p>
    <w:p w:rsidR="00FB4935" w:rsidRPr="00E5042D" w:rsidRDefault="00FB4935" w:rsidP="00FB4935">
      <w:pPr>
        <w:jc w:val="center"/>
        <w:rPr>
          <w:rFonts w:ascii="Arial" w:hAnsi="Arial"/>
          <w:szCs w:val="18"/>
          <w:lang w:val="en-GB"/>
        </w:rPr>
      </w:pPr>
    </w:p>
    <w:p w:rsidR="00FB4935" w:rsidRPr="00E5042D" w:rsidRDefault="00FB4935" w:rsidP="00FB4935">
      <w:pPr>
        <w:jc w:val="center"/>
        <w:rPr>
          <w:rFonts w:ascii="Arial" w:hAnsi="Arial"/>
          <w:szCs w:val="18"/>
          <w:lang w:val="en-GB"/>
        </w:rPr>
      </w:pPr>
    </w:p>
    <w:p w:rsidR="00FB4935" w:rsidRPr="00E5042D" w:rsidRDefault="00FB4935" w:rsidP="00FB4935">
      <w:pPr>
        <w:jc w:val="center"/>
        <w:rPr>
          <w:rFonts w:ascii="Arial" w:hAnsi="Arial"/>
          <w:szCs w:val="18"/>
          <w:lang w:val="en-GB"/>
        </w:rPr>
      </w:pPr>
    </w:p>
    <w:p w:rsidR="00FB4935" w:rsidRPr="00E5042D" w:rsidRDefault="00FB4935" w:rsidP="00FB4935">
      <w:pPr>
        <w:jc w:val="center"/>
        <w:rPr>
          <w:rFonts w:ascii="Arial" w:hAnsi="Arial"/>
          <w:szCs w:val="18"/>
          <w:lang w:val="en-GB"/>
        </w:rPr>
      </w:pPr>
    </w:p>
    <w:p w:rsidR="00FB4935" w:rsidRPr="00E5042D" w:rsidRDefault="00FB4935" w:rsidP="00FB4935">
      <w:pPr>
        <w:jc w:val="center"/>
        <w:rPr>
          <w:rFonts w:ascii="Arial" w:hAnsi="Arial"/>
          <w:szCs w:val="18"/>
          <w:lang w:val="en-GB"/>
        </w:rPr>
      </w:pPr>
      <w:r w:rsidRPr="00E5042D">
        <w:rPr>
          <w:rFonts w:ascii="Arial" w:hAnsi="Arial"/>
          <w:b/>
          <w:szCs w:val="18"/>
          <w:lang w:val="en-GB"/>
        </w:rPr>
        <w:t xml:space="preserve">Report Author: </w:t>
      </w:r>
    </w:p>
    <w:p w:rsidR="00FB4935" w:rsidRPr="00E5042D" w:rsidRDefault="00FB4935" w:rsidP="00FB4935">
      <w:pPr>
        <w:jc w:val="center"/>
        <w:rPr>
          <w:rFonts w:ascii="Arial" w:hAnsi="Arial"/>
          <w:szCs w:val="18"/>
          <w:lang w:val="en-GB"/>
        </w:rPr>
      </w:pPr>
    </w:p>
    <w:p w:rsidR="00FB4935" w:rsidRPr="00E5042D" w:rsidRDefault="00FB4935" w:rsidP="00FB4935">
      <w:pPr>
        <w:jc w:val="center"/>
        <w:rPr>
          <w:rFonts w:ascii="Arial" w:hAnsi="Arial"/>
          <w:szCs w:val="18"/>
          <w:lang w:val="en-GB"/>
        </w:rPr>
      </w:pPr>
      <w:r w:rsidRPr="00E5042D">
        <w:rPr>
          <w:rFonts w:ascii="Arial" w:hAnsi="Arial"/>
          <w:szCs w:val="18"/>
          <w:lang w:val="en-GB"/>
        </w:rPr>
        <w:t>Peter Grant</w:t>
      </w:r>
    </w:p>
    <w:p w:rsidR="00FB4935" w:rsidRPr="00E5042D" w:rsidRDefault="00FB4935" w:rsidP="00FB4935">
      <w:pPr>
        <w:jc w:val="center"/>
        <w:rPr>
          <w:rFonts w:ascii="Arial" w:hAnsi="Arial"/>
          <w:szCs w:val="18"/>
          <w:lang w:val="en-GB"/>
        </w:rPr>
      </w:pPr>
      <w:proofErr w:type="gramStart"/>
      <w:r w:rsidRPr="00E5042D">
        <w:rPr>
          <w:rFonts w:ascii="Arial" w:hAnsi="Arial"/>
          <w:szCs w:val="18"/>
          <w:lang w:val="en-GB"/>
        </w:rPr>
        <w:t>i</w:t>
      </w:r>
      <w:proofErr w:type="gramEnd"/>
      <w:r w:rsidRPr="00E5042D">
        <w:rPr>
          <w:rFonts w:ascii="Arial" w:hAnsi="Arial"/>
          <w:szCs w:val="18"/>
          <w:lang w:val="en-GB"/>
        </w:rPr>
        <w:t>-to-i Training and Consultancy</w:t>
      </w:r>
    </w:p>
    <w:p w:rsidR="00FB4935" w:rsidRPr="00E5042D" w:rsidRDefault="00FB4935" w:rsidP="00FB4935">
      <w:pPr>
        <w:rPr>
          <w:rFonts w:ascii="Arial" w:hAnsi="Arial"/>
          <w:lang w:val="en-GB"/>
        </w:rPr>
      </w:pPr>
    </w:p>
    <w:p w:rsidR="004E5D04" w:rsidRDefault="00FB4935" w:rsidP="00FB4935">
      <w:pPr>
        <w:jc w:val="center"/>
        <w:rPr>
          <w:rFonts w:ascii="Arial" w:hAnsi="Arial"/>
          <w:b/>
          <w:lang w:val="en-GB"/>
        </w:rPr>
      </w:pPr>
      <w:r w:rsidRPr="00E5042D">
        <w:rPr>
          <w:rFonts w:ascii="Arial" w:hAnsi="Arial"/>
          <w:b/>
          <w:lang w:val="en-GB"/>
        </w:rPr>
        <w:t xml:space="preserve">Date Report Completed: </w:t>
      </w:r>
    </w:p>
    <w:p w:rsidR="004E5D04" w:rsidRDefault="004E5D04" w:rsidP="00FB4935">
      <w:pPr>
        <w:jc w:val="center"/>
        <w:rPr>
          <w:rFonts w:ascii="Arial" w:hAnsi="Arial"/>
          <w:b/>
          <w:lang w:val="en-GB"/>
        </w:rPr>
      </w:pPr>
    </w:p>
    <w:p w:rsidR="00FB4935" w:rsidRPr="004E5D04" w:rsidRDefault="00532666" w:rsidP="00FB4935">
      <w:pPr>
        <w:jc w:val="center"/>
        <w:rPr>
          <w:rFonts w:ascii="Arial" w:hAnsi="Arial"/>
          <w:lang w:val="en-GB"/>
        </w:rPr>
      </w:pPr>
      <w:r>
        <w:rPr>
          <w:rFonts w:ascii="Arial" w:hAnsi="Arial"/>
          <w:lang w:val="en-GB"/>
        </w:rPr>
        <w:t>October</w:t>
      </w:r>
      <w:r w:rsidR="004E5D04">
        <w:rPr>
          <w:rFonts w:ascii="Arial" w:hAnsi="Arial"/>
          <w:lang w:val="en-GB"/>
        </w:rPr>
        <w:t xml:space="preserve"> 2014</w:t>
      </w:r>
    </w:p>
    <w:p w:rsidR="00FB4935" w:rsidRPr="00E5042D" w:rsidRDefault="00FB4935" w:rsidP="00FB4935">
      <w:pPr>
        <w:jc w:val="center"/>
        <w:rPr>
          <w:rFonts w:ascii="Arial" w:hAnsi="Arial"/>
          <w:b/>
          <w:lang w:val="en-GB"/>
        </w:rPr>
      </w:pPr>
    </w:p>
    <w:p w:rsidR="00FB4935" w:rsidRPr="00E5042D" w:rsidRDefault="00FB4935" w:rsidP="00FB4935">
      <w:pPr>
        <w:jc w:val="center"/>
        <w:rPr>
          <w:rFonts w:ascii="Arial" w:hAnsi="Arial"/>
          <w:lang w:val="en-GB"/>
        </w:rPr>
      </w:pPr>
    </w:p>
    <w:p w:rsidR="00FB4935" w:rsidRPr="00E5042D" w:rsidRDefault="00FB4935" w:rsidP="00FB4935">
      <w:pPr>
        <w:rPr>
          <w:rFonts w:ascii="Arial" w:hAnsi="Arial"/>
          <w:lang w:val="en-GB"/>
        </w:rPr>
      </w:pPr>
    </w:p>
    <w:p w:rsidR="00FB4935" w:rsidRPr="00E5042D" w:rsidRDefault="00FB4935" w:rsidP="00FB4935">
      <w:pPr>
        <w:rPr>
          <w:rFonts w:ascii="Arial" w:hAnsi="Arial"/>
          <w:lang w:val="en-GB"/>
        </w:rPr>
      </w:pPr>
    </w:p>
    <w:p w:rsidR="00FB4935" w:rsidRPr="00E5042D" w:rsidRDefault="00FB4935" w:rsidP="00FB4935">
      <w:pPr>
        <w:rPr>
          <w:rFonts w:ascii="Arial" w:hAnsi="Arial"/>
          <w:szCs w:val="18"/>
          <w:lang w:val="en-GB"/>
        </w:rPr>
      </w:pPr>
    </w:p>
    <w:p w:rsidR="00FB4935" w:rsidRPr="00E5042D" w:rsidRDefault="00FB4935" w:rsidP="00FB4935">
      <w:pPr>
        <w:rPr>
          <w:rFonts w:ascii="Arial" w:hAnsi="Arial"/>
          <w:szCs w:val="18"/>
          <w:lang w:val="en-GB"/>
        </w:rPr>
      </w:pPr>
    </w:p>
    <w:p w:rsidR="00FB4935" w:rsidRPr="00E5042D" w:rsidRDefault="00FB4935" w:rsidP="00FB4935">
      <w:pPr>
        <w:spacing w:line="360" w:lineRule="auto"/>
        <w:rPr>
          <w:rFonts w:ascii="Arial" w:hAnsi="Arial"/>
          <w:b/>
          <w:szCs w:val="18"/>
          <w:lang w:val="en-GB"/>
        </w:rPr>
      </w:pPr>
      <w:r w:rsidRPr="00E5042D">
        <w:rPr>
          <w:rFonts w:ascii="Arial" w:hAnsi="Arial"/>
          <w:b/>
          <w:szCs w:val="18"/>
          <w:lang w:val="en-GB"/>
        </w:rPr>
        <w:br w:type="page"/>
        <w:t>Executive Summary</w:t>
      </w:r>
    </w:p>
    <w:p w:rsidR="00B37443" w:rsidRPr="00E5042D" w:rsidRDefault="00B37443" w:rsidP="00B37443">
      <w:pPr>
        <w:widowControl w:val="0"/>
        <w:autoSpaceDE w:val="0"/>
        <w:autoSpaceDN w:val="0"/>
        <w:adjustRightInd w:val="0"/>
        <w:spacing w:line="360" w:lineRule="auto"/>
        <w:jc w:val="both"/>
        <w:rPr>
          <w:rFonts w:ascii="Arial" w:hAnsi="Arial"/>
          <w:lang w:val="en-GB"/>
        </w:rPr>
      </w:pPr>
    </w:p>
    <w:p w:rsidR="00B37443" w:rsidRPr="00E5042D" w:rsidRDefault="00B37443" w:rsidP="00B37443">
      <w:pPr>
        <w:pStyle w:val="ListParagraph"/>
        <w:widowControl w:val="0"/>
        <w:numPr>
          <w:ilvl w:val="0"/>
          <w:numId w:val="2"/>
        </w:numPr>
        <w:autoSpaceDE w:val="0"/>
        <w:autoSpaceDN w:val="0"/>
        <w:adjustRightInd w:val="0"/>
        <w:spacing w:line="360" w:lineRule="auto"/>
        <w:jc w:val="both"/>
        <w:rPr>
          <w:rFonts w:ascii="Arial" w:hAnsi="Arial"/>
          <w:b/>
          <w:lang w:val="en-GB"/>
        </w:rPr>
      </w:pPr>
      <w:r w:rsidRPr="00E5042D">
        <w:rPr>
          <w:rFonts w:ascii="Arial" w:hAnsi="Arial"/>
          <w:b/>
          <w:lang w:val="en-GB"/>
        </w:rPr>
        <w:t>Introduction</w:t>
      </w:r>
    </w:p>
    <w:p w:rsidR="00B37443" w:rsidRPr="00E5042D" w:rsidRDefault="00FB4935" w:rsidP="00B37443">
      <w:pPr>
        <w:widowControl w:val="0"/>
        <w:autoSpaceDE w:val="0"/>
        <w:autoSpaceDN w:val="0"/>
        <w:adjustRightInd w:val="0"/>
        <w:spacing w:line="360" w:lineRule="auto"/>
        <w:jc w:val="both"/>
        <w:rPr>
          <w:rFonts w:ascii="Arial" w:hAnsi="Arial" w:cs="FranklinGothic-Book"/>
          <w:lang w:val="en-GB"/>
        </w:rPr>
      </w:pPr>
      <w:r w:rsidRPr="00E5042D">
        <w:rPr>
          <w:rFonts w:ascii="Arial" w:hAnsi="Arial"/>
          <w:lang w:val="en-GB"/>
        </w:rPr>
        <w:t>This Domestic Homicide Review (DHR) examines the circumstances around the death of Mr</w:t>
      </w:r>
      <w:r w:rsidR="00532666">
        <w:rPr>
          <w:rFonts w:ascii="Arial" w:hAnsi="Arial"/>
          <w:lang w:val="en-GB"/>
        </w:rPr>
        <w:t>s</w:t>
      </w:r>
      <w:r w:rsidRPr="00E5042D">
        <w:rPr>
          <w:rFonts w:ascii="Arial" w:hAnsi="Arial"/>
          <w:lang w:val="en-GB"/>
        </w:rPr>
        <w:t xml:space="preserve"> </w:t>
      </w:r>
      <w:r w:rsidR="00532666">
        <w:rPr>
          <w:rFonts w:ascii="Arial" w:hAnsi="Arial"/>
          <w:lang w:val="en-GB"/>
        </w:rPr>
        <w:t>X</w:t>
      </w:r>
      <w:r w:rsidRPr="00E5042D">
        <w:rPr>
          <w:rFonts w:ascii="Arial" w:hAnsi="Arial"/>
          <w:lang w:val="en-GB"/>
        </w:rPr>
        <w:t xml:space="preserve"> and the responses of agencies </w:t>
      </w:r>
      <w:r w:rsidR="00532666" w:rsidRPr="00E5042D">
        <w:rPr>
          <w:rFonts w:ascii="Arial" w:hAnsi="Arial"/>
          <w:lang w:val="en-GB"/>
        </w:rPr>
        <w:t>that</w:t>
      </w:r>
      <w:r w:rsidRPr="00E5042D">
        <w:rPr>
          <w:rFonts w:ascii="Arial" w:hAnsi="Arial"/>
          <w:lang w:val="en-GB"/>
        </w:rPr>
        <w:t xml:space="preserve"> had involvement with the victim and </w:t>
      </w:r>
      <w:r w:rsidR="00532666">
        <w:rPr>
          <w:rFonts w:ascii="Arial" w:hAnsi="Arial"/>
          <w:lang w:val="en-GB"/>
        </w:rPr>
        <w:t xml:space="preserve">the </w:t>
      </w:r>
      <w:proofErr w:type="gramStart"/>
      <w:r w:rsidR="00532666">
        <w:rPr>
          <w:rFonts w:ascii="Arial" w:hAnsi="Arial"/>
          <w:lang w:val="en-GB"/>
        </w:rPr>
        <w:t>perpetrator,</w:t>
      </w:r>
      <w:proofErr w:type="gramEnd"/>
      <w:r w:rsidR="00532666">
        <w:rPr>
          <w:rFonts w:ascii="Arial" w:hAnsi="Arial"/>
          <w:lang w:val="en-GB"/>
        </w:rPr>
        <w:t xml:space="preserve"> Mr X</w:t>
      </w:r>
      <w:r w:rsidRPr="00E5042D">
        <w:rPr>
          <w:rFonts w:ascii="Arial" w:hAnsi="Arial"/>
          <w:lang w:val="en-GB"/>
        </w:rPr>
        <w:t>.</w:t>
      </w:r>
      <w:r w:rsidR="00B37443" w:rsidRPr="00E5042D">
        <w:rPr>
          <w:rFonts w:ascii="Arial" w:hAnsi="Arial"/>
          <w:lang w:val="en-GB"/>
        </w:rPr>
        <w:t xml:space="preserve"> </w:t>
      </w:r>
      <w:r w:rsidR="00532666">
        <w:rPr>
          <w:rFonts w:ascii="Arial" w:hAnsi="Arial" w:cs="FranklinGothic-Book"/>
          <w:lang w:val="en-GB"/>
        </w:rPr>
        <w:t>Mrs X was murdered at the family home on Monday 29 April 2013</w:t>
      </w:r>
      <w:r w:rsidR="00B37443" w:rsidRPr="00E5042D">
        <w:rPr>
          <w:rFonts w:ascii="Arial" w:hAnsi="Arial" w:cs="FranklinGothic-Book"/>
          <w:lang w:val="en-GB"/>
        </w:rPr>
        <w:t xml:space="preserve">. </w:t>
      </w:r>
    </w:p>
    <w:p w:rsidR="00B37443" w:rsidRPr="00E5042D" w:rsidRDefault="00B37443" w:rsidP="00B37443">
      <w:pPr>
        <w:widowControl w:val="0"/>
        <w:autoSpaceDE w:val="0"/>
        <w:autoSpaceDN w:val="0"/>
        <w:adjustRightInd w:val="0"/>
        <w:spacing w:line="360" w:lineRule="auto"/>
        <w:jc w:val="both"/>
        <w:rPr>
          <w:rFonts w:ascii="Arial" w:hAnsi="Arial" w:cs="FranklinGothic-Book"/>
          <w:lang w:val="en-GB"/>
        </w:rPr>
      </w:pPr>
    </w:p>
    <w:p w:rsidR="00B37443" w:rsidRPr="00E5042D" w:rsidRDefault="00B37443" w:rsidP="00B37443">
      <w:pPr>
        <w:widowControl w:val="0"/>
        <w:autoSpaceDE w:val="0"/>
        <w:autoSpaceDN w:val="0"/>
        <w:adjustRightInd w:val="0"/>
        <w:spacing w:line="360" w:lineRule="auto"/>
        <w:jc w:val="both"/>
        <w:rPr>
          <w:rFonts w:ascii="Arial" w:hAnsi="Arial" w:cs="FranklinGothic-Book"/>
          <w:lang w:val="en-GB"/>
        </w:rPr>
      </w:pPr>
      <w:r w:rsidRPr="00E5042D">
        <w:rPr>
          <w:rFonts w:ascii="Arial" w:hAnsi="Arial" w:cs="FranklinGothic-Book"/>
          <w:lang w:val="en-GB"/>
        </w:rPr>
        <w:t>Mr</w:t>
      </w:r>
      <w:r w:rsidR="00532666">
        <w:rPr>
          <w:rFonts w:ascii="Arial" w:hAnsi="Arial" w:cs="FranklinGothic-Book"/>
          <w:lang w:val="en-GB"/>
        </w:rPr>
        <w:t>s</w:t>
      </w:r>
      <w:r w:rsidRPr="00E5042D">
        <w:rPr>
          <w:rFonts w:ascii="Arial" w:hAnsi="Arial" w:cs="FranklinGothic-Book"/>
          <w:lang w:val="en-GB"/>
        </w:rPr>
        <w:t xml:space="preserve"> </w:t>
      </w:r>
      <w:r w:rsidR="00532666">
        <w:rPr>
          <w:rFonts w:ascii="Arial" w:hAnsi="Arial" w:cs="FranklinGothic-Book"/>
          <w:lang w:val="en-GB"/>
        </w:rPr>
        <w:t>X</w:t>
      </w:r>
      <w:r w:rsidRPr="00E5042D">
        <w:rPr>
          <w:rFonts w:ascii="Arial" w:hAnsi="Arial" w:cs="FranklinGothic-Book"/>
          <w:lang w:val="en-GB"/>
        </w:rPr>
        <w:t xml:space="preserve">’s </w:t>
      </w:r>
      <w:r w:rsidR="00532666">
        <w:rPr>
          <w:rFonts w:ascii="Arial" w:hAnsi="Arial" w:cs="FranklinGothic-Book"/>
          <w:lang w:val="en-GB"/>
        </w:rPr>
        <w:t>husband</w:t>
      </w:r>
      <w:r w:rsidRPr="00E5042D">
        <w:rPr>
          <w:rFonts w:ascii="Arial" w:hAnsi="Arial" w:cs="FranklinGothic-Book"/>
          <w:lang w:val="en-GB"/>
        </w:rPr>
        <w:t xml:space="preserve">, </w:t>
      </w:r>
      <w:r w:rsidR="00532666">
        <w:rPr>
          <w:rFonts w:ascii="Arial" w:hAnsi="Arial" w:cs="FranklinGothic-Book"/>
          <w:lang w:val="en-GB"/>
        </w:rPr>
        <w:t>Mr X was</w:t>
      </w:r>
      <w:r w:rsidRPr="00E5042D">
        <w:rPr>
          <w:rFonts w:ascii="Arial" w:hAnsi="Arial" w:cs="FranklinGothic-Book"/>
          <w:lang w:val="en-GB"/>
        </w:rPr>
        <w:t xml:space="preserve"> convicted of h</w:t>
      </w:r>
      <w:r w:rsidR="00532666">
        <w:rPr>
          <w:rFonts w:ascii="Arial" w:hAnsi="Arial" w:cs="FranklinGothic-Book"/>
          <w:lang w:val="en-GB"/>
        </w:rPr>
        <w:t>er</w:t>
      </w:r>
      <w:r w:rsidRPr="00E5042D">
        <w:rPr>
          <w:rFonts w:ascii="Arial" w:hAnsi="Arial" w:cs="FranklinGothic-Book"/>
          <w:lang w:val="en-GB"/>
        </w:rPr>
        <w:t xml:space="preserve"> murder and sentenced on 25 July 2013 to life imprisonment with minimum term of </w:t>
      </w:r>
      <w:r w:rsidR="00532666">
        <w:rPr>
          <w:rFonts w:ascii="Arial" w:hAnsi="Arial" w:cs="FranklinGothic-Book"/>
          <w:lang w:val="en-GB"/>
        </w:rPr>
        <w:t>18</w:t>
      </w:r>
      <w:r w:rsidRPr="00E5042D">
        <w:rPr>
          <w:rFonts w:ascii="Arial" w:hAnsi="Arial" w:cs="FranklinGothic-Book"/>
          <w:lang w:val="en-GB"/>
        </w:rPr>
        <w:t xml:space="preserve"> years. </w:t>
      </w:r>
      <w:r w:rsidR="00532666">
        <w:rPr>
          <w:rFonts w:ascii="Arial" w:hAnsi="Arial" w:cs="FranklinGothic-Book"/>
          <w:lang w:val="en-GB"/>
        </w:rPr>
        <w:t xml:space="preserve">The couple had been in a relationship for thirty years and married for the past ten years. They had two children. </w:t>
      </w:r>
      <w:r w:rsidR="00A24110">
        <w:rPr>
          <w:rFonts w:ascii="Arial" w:hAnsi="Arial" w:cs="FranklinGothic-Book"/>
          <w:lang w:val="en-GB"/>
        </w:rPr>
        <w:t>The family lived in a relatively affluent area of Newcastle upon Tyne</w:t>
      </w:r>
      <w:proofErr w:type="gramStart"/>
      <w:r w:rsidR="00A24110">
        <w:rPr>
          <w:rFonts w:ascii="Arial" w:hAnsi="Arial" w:cs="FranklinGothic-Book"/>
          <w:lang w:val="en-GB"/>
        </w:rPr>
        <w:t>;</w:t>
      </w:r>
      <w:proofErr w:type="gramEnd"/>
      <w:r w:rsidR="00A24110">
        <w:rPr>
          <w:rFonts w:ascii="Arial" w:hAnsi="Arial" w:cs="FranklinGothic-Book"/>
          <w:lang w:val="en-GB"/>
        </w:rPr>
        <w:t xml:space="preserve"> they</w:t>
      </w:r>
      <w:r w:rsidR="00532666">
        <w:rPr>
          <w:rFonts w:ascii="Arial" w:hAnsi="Arial" w:cs="FranklinGothic-Book"/>
          <w:lang w:val="en-GB"/>
        </w:rPr>
        <w:t xml:space="preserve"> had </w:t>
      </w:r>
      <w:r w:rsidR="00191DE7">
        <w:rPr>
          <w:rFonts w:ascii="Arial" w:hAnsi="Arial" w:cs="FranklinGothic-Book"/>
          <w:lang w:val="en-GB"/>
        </w:rPr>
        <w:t>limited</w:t>
      </w:r>
      <w:r w:rsidR="00532666">
        <w:rPr>
          <w:rFonts w:ascii="Arial" w:hAnsi="Arial" w:cs="FranklinGothic-Book"/>
          <w:lang w:val="en-GB"/>
        </w:rPr>
        <w:t xml:space="preserve"> </w:t>
      </w:r>
      <w:r w:rsidR="00191DE7">
        <w:rPr>
          <w:rFonts w:ascii="Arial" w:hAnsi="Arial" w:cs="FranklinGothic-Book"/>
          <w:lang w:val="en-GB"/>
        </w:rPr>
        <w:t xml:space="preserve">involvement with either statutory or third sector organisations and there was little indication to </w:t>
      </w:r>
      <w:r w:rsidR="00A24110">
        <w:rPr>
          <w:rFonts w:ascii="Arial" w:hAnsi="Arial" w:cs="FranklinGothic-Book"/>
          <w:lang w:val="en-GB"/>
        </w:rPr>
        <w:t>agencies</w:t>
      </w:r>
      <w:r w:rsidR="00191DE7">
        <w:rPr>
          <w:rFonts w:ascii="Arial" w:hAnsi="Arial" w:cs="FranklinGothic-Book"/>
          <w:lang w:val="en-GB"/>
        </w:rPr>
        <w:t xml:space="preserve"> of the history of domestic abuse that has become apparent through the process of the criminal trial and this Domestic Homicide Review.</w:t>
      </w:r>
    </w:p>
    <w:p w:rsidR="00B37443" w:rsidRPr="00E5042D" w:rsidRDefault="00B37443" w:rsidP="00B37443">
      <w:pPr>
        <w:widowControl w:val="0"/>
        <w:autoSpaceDE w:val="0"/>
        <w:autoSpaceDN w:val="0"/>
        <w:adjustRightInd w:val="0"/>
        <w:spacing w:line="360" w:lineRule="auto"/>
        <w:jc w:val="both"/>
        <w:rPr>
          <w:rFonts w:ascii="Arial" w:hAnsi="Arial" w:cs="FranklinGothic-Book"/>
          <w:lang w:val="en-GB"/>
        </w:rPr>
      </w:pPr>
    </w:p>
    <w:p w:rsidR="00B37443" w:rsidRPr="00E5042D" w:rsidRDefault="00B37443" w:rsidP="00B37443">
      <w:pPr>
        <w:pStyle w:val="ListParagraph"/>
        <w:widowControl w:val="0"/>
        <w:numPr>
          <w:ilvl w:val="0"/>
          <w:numId w:val="2"/>
        </w:numPr>
        <w:autoSpaceDE w:val="0"/>
        <w:autoSpaceDN w:val="0"/>
        <w:adjustRightInd w:val="0"/>
        <w:spacing w:line="360" w:lineRule="auto"/>
        <w:jc w:val="both"/>
        <w:rPr>
          <w:rFonts w:ascii="Arial" w:hAnsi="Arial" w:cs="FranklinGothic-Book"/>
          <w:b/>
          <w:lang w:val="en-GB"/>
        </w:rPr>
      </w:pPr>
      <w:r w:rsidRPr="00E5042D">
        <w:rPr>
          <w:rFonts w:ascii="Arial" w:hAnsi="Arial" w:cs="FranklinGothic-Book"/>
          <w:b/>
          <w:lang w:val="en-GB"/>
        </w:rPr>
        <w:t>The Review Process</w:t>
      </w:r>
    </w:p>
    <w:p w:rsidR="00B37443" w:rsidRPr="00E5042D" w:rsidRDefault="00B37443" w:rsidP="00B37443">
      <w:pPr>
        <w:autoSpaceDE w:val="0"/>
        <w:autoSpaceDN w:val="0"/>
        <w:adjustRightInd w:val="0"/>
        <w:spacing w:before="30" w:after="30" w:line="360" w:lineRule="auto"/>
        <w:jc w:val="both"/>
        <w:rPr>
          <w:rFonts w:ascii="Arial" w:hAnsi="Arial" w:cs="Arial"/>
          <w:lang w:val="en-GB"/>
        </w:rPr>
      </w:pPr>
      <w:r w:rsidRPr="002C285E">
        <w:rPr>
          <w:rFonts w:ascii="Arial" w:hAnsi="Arial" w:cs="Arial"/>
          <w:lang w:val="en-GB"/>
        </w:rPr>
        <w:t>Following initial investigation of the murder, Northumbria Police notified the Chair of Safe Newcastle for the case to be considered for a Domestic Homicide Review. The Chair confirmed with the Home Office that this case met the criteria set to establish a domestic homicide review.</w:t>
      </w:r>
    </w:p>
    <w:p w:rsidR="00B37443" w:rsidRPr="00E5042D" w:rsidRDefault="00B37443" w:rsidP="00B37443">
      <w:pPr>
        <w:autoSpaceDE w:val="0"/>
        <w:autoSpaceDN w:val="0"/>
        <w:adjustRightInd w:val="0"/>
        <w:spacing w:before="30" w:after="30" w:line="360" w:lineRule="auto"/>
        <w:jc w:val="both"/>
        <w:rPr>
          <w:rFonts w:ascii="Arial" w:hAnsi="Arial" w:cs="Arial"/>
          <w:lang w:val="en-GB"/>
        </w:rPr>
      </w:pPr>
    </w:p>
    <w:p w:rsidR="008C4D1C" w:rsidRPr="002C285E" w:rsidRDefault="00B37443" w:rsidP="00B37443">
      <w:pPr>
        <w:autoSpaceDE w:val="0"/>
        <w:autoSpaceDN w:val="0"/>
        <w:adjustRightInd w:val="0"/>
        <w:spacing w:before="30" w:after="30" w:line="360" w:lineRule="auto"/>
        <w:jc w:val="both"/>
        <w:rPr>
          <w:rFonts w:ascii="Arial" w:hAnsi="Arial" w:cs="Arial"/>
          <w:lang w:val="en-GB"/>
        </w:rPr>
      </w:pPr>
      <w:r w:rsidRPr="002C285E">
        <w:rPr>
          <w:rFonts w:ascii="Arial" w:hAnsi="Arial" w:cs="Arial"/>
          <w:lang w:val="en-GB"/>
        </w:rPr>
        <w:t xml:space="preserve">The initial DHR panel meeting was held on </w:t>
      </w:r>
      <w:r w:rsidR="00191DE7" w:rsidRPr="002C285E">
        <w:rPr>
          <w:rFonts w:ascii="Arial" w:hAnsi="Arial" w:cs="Arial"/>
          <w:lang w:val="en-GB"/>
        </w:rPr>
        <w:t>13</w:t>
      </w:r>
      <w:r w:rsidRPr="002C285E">
        <w:rPr>
          <w:rFonts w:ascii="Arial" w:hAnsi="Arial" w:cs="Arial"/>
          <w:lang w:val="en-GB"/>
        </w:rPr>
        <w:t xml:space="preserve"> J</w:t>
      </w:r>
      <w:r w:rsidR="00191DE7" w:rsidRPr="002C285E">
        <w:rPr>
          <w:rFonts w:ascii="Arial" w:hAnsi="Arial" w:cs="Arial"/>
          <w:lang w:val="en-GB"/>
        </w:rPr>
        <w:t>une</w:t>
      </w:r>
      <w:r w:rsidRPr="002C285E">
        <w:rPr>
          <w:rFonts w:ascii="Arial" w:hAnsi="Arial" w:cs="Arial"/>
          <w:lang w:val="en-GB"/>
        </w:rPr>
        <w:t xml:space="preserve"> 2013</w:t>
      </w:r>
      <w:r w:rsidR="00F422E2" w:rsidRPr="002C285E">
        <w:rPr>
          <w:rFonts w:ascii="Arial" w:hAnsi="Arial" w:cs="Arial"/>
          <w:lang w:val="en-GB"/>
        </w:rPr>
        <w:t xml:space="preserve"> and attended by agencies that potentially had contact </w:t>
      </w:r>
      <w:r w:rsidR="00191DE7" w:rsidRPr="002C285E">
        <w:rPr>
          <w:rFonts w:ascii="Arial" w:hAnsi="Arial" w:cs="Arial"/>
          <w:lang w:val="en-GB"/>
        </w:rPr>
        <w:t>with the victim and perpetrator</w:t>
      </w:r>
      <w:r w:rsidRPr="002C285E">
        <w:rPr>
          <w:rFonts w:ascii="Arial" w:hAnsi="Arial" w:cs="Arial"/>
          <w:lang w:val="en-GB"/>
        </w:rPr>
        <w:t xml:space="preserve">.  </w:t>
      </w:r>
    </w:p>
    <w:p w:rsidR="008C4D1C" w:rsidRPr="002C285E" w:rsidRDefault="008C4D1C" w:rsidP="00B37443">
      <w:pPr>
        <w:autoSpaceDE w:val="0"/>
        <w:autoSpaceDN w:val="0"/>
        <w:adjustRightInd w:val="0"/>
        <w:spacing w:before="30" w:after="30" w:line="360" w:lineRule="auto"/>
        <w:jc w:val="both"/>
        <w:rPr>
          <w:rFonts w:ascii="Arial" w:hAnsi="Arial" w:cs="Arial"/>
          <w:lang w:val="en-GB"/>
        </w:rPr>
      </w:pPr>
    </w:p>
    <w:p w:rsidR="00191DE7" w:rsidRPr="002C285E" w:rsidRDefault="008C4D1C" w:rsidP="00B37443">
      <w:pPr>
        <w:autoSpaceDE w:val="0"/>
        <w:autoSpaceDN w:val="0"/>
        <w:adjustRightInd w:val="0"/>
        <w:spacing w:before="30" w:after="30" w:line="360" w:lineRule="auto"/>
        <w:jc w:val="both"/>
        <w:rPr>
          <w:rFonts w:ascii="Arial" w:hAnsi="Arial" w:cs="Arial"/>
          <w:lang w:val="en-GB"/>
        </w:rPr>
      </w:pPr>
      <w:r w:rsidRPr="002C285E">
        <w:rPr>
          <w:rFonts w:ascii="Arial" w:hAnsi="Arial" w:cs="Arial"/>
          <w:lang w:val="en-GB"/>
        </w:rPr>
        <w:t>The participating agencies were as follows:</w:t>
      </w:r>
    </w:p>
    <w:p w:rsidR="00191DE7" w:rsidRPr="002C285E" w:rsidRDefault="00191DE7" w:rsidP="00191DE7">
      <w:pPr>
        <w:pStyle w:val="ListParagraph"/>
        <w:numPr>
          <w:ilvl w:val="0"/>
          <w:numId w:val="13"/>
        </w:numPr>
        <w:autoSpaceDE w:val="0"/>
        <w:autoSpaceDN w:val="0"/>
        <w:adjustRightInd w:val="0"/>
        <w:spacing w:before="30" w:after="30" w:line="360" w:lineRule="auto"/>
        <w:jc w:val="both"/>
        <w:rPr>
          <w:rFonts w:ascii="Arial" w:hAnsi="Arial" w:cs="Arial"/>
          <w:color w:val="000000"/>
          <w:lang w:eastAsia="en-GB"/>
        </w:rPr>
      </w:pPr>
      <w:proofErr w:type="spellStart"/>
      <w:r w:rsidRPr="002C285E">
        <w:rPr>
          <w:rFonts w:ascii="Arial" w:hAnsi="Arial" w:cs="Arial"/>
          <w:color w:val="000000"/>
          <w:lang w:eastAsia="en-GB"/>
        </w:rPr>
        <w:t>Northumbria</w:t>
      </w:r>
      <w:proofErr w:type="spellEnd"/>
      <w:r w:rsidRPr="002C285E">
        <w:rPr>
          <w:rFonts w:ascii="Arial" w:hAnsi="Arial" w:cs="Arial"/>
          <w:color w:val="000000"/>
          <w:lang w:eastAsia="en-GB"/>
        </w:rPr>
        <w:t xml:space="preserve"> Police</w:t>
      </w:r>
    </w:p>
    <w:p w:rsidR="00191DE7" w:rsidRPr="002C285E" w:rsidRDefault="00191DE7" w:rsidP="00191DE7">
      <w:pPr>
        <w:pStyle w:val="ListParagraph"/>
        <w:numPr>
          <w:ilvl w:val="0"/>
          <w:numId w:val="13"/>
        </w:numPr>
        <w:spacing w:line="360" w:lineRule="auto"/>
        <w:rPr>
          <w:rFonts w:ascii="Arial" w:hAnsi="Arial"/>
        </w:rPr>
      </w:pPr>
      <w:r w:rsidRPr="002C285E">
        <w:rPr>
          <w:rFonts w:ascii="Arial" w:hAnsi="Arial"/>
        </w:rPr>
        <w:t>Newcastle North and East Clinical Commissioning Group</w:t>
      </w:r>
    </w:p>
    <w:p w:rsidR="00191DE7" w:rsidRPr="002C285E" w:rsidRDefault="00191DE7" w:rsidP="00191DE7">
      <w:pPr>
        <w:pStyle w:val="ListParagraph"/>
        <w:numPr>
          <w:ilvl w:val="0"/>
          <w:numId w:val="13"/>
        </w:numPr>
        <w:autoSpaceDE w:val="0"/>
        <w:autoSpaceDN w:val="0"/>
        <w:adjustRightInd w:val="0"/>
        <w:spacing w:before="30" w:after="30" w:line="360" w:lineRule="auto"/>
        <w:jc w:val="both"/>
        <w:rPr>
          <w:rFonts w:ascii="Arial" w:hAnsi="Arial" w:cs="Arial"/>
          <w:color w:val="000000"/>
          <w:lang w:eastAsia="en-GB"/>
        </w:rPr>
      </w:pPr>
      <w:r w:rsidRPr="002C285E">
        <w:rPr>
          <w:rFonts w:ascii="Arial" w:hAnsi="Arial" w:cs="Arial"/>
          <w:color w:val="000000"/>
          <w:lang w:eastAsia="en-GB"/>
        </w:rPr>
        <w:t>The Newcastle upon Tyne Hospitals NHS Foundation Trust</w:t>
      </w:r>
    </w:p>
    <w:p w:rsidR="00191DE7" w:rsidRPr="002C285E" w:rsidRDefault="00191DE7" w:rsidP="00191DE7">
      <w:pPr>
        <w:pStyle w:val="ListParagraph"/>
        <w:numPr>
          <w:ilvl w:val="0"/>
          <w:numId w:val="13"/>
        </w:numPr>
        <w:autoSpaceDE w:val="0"/>
        <w:autoSpaceDN w:val="0"/>
        <w:adjustRightInd w:val="0"/>
        <w:spacing w:before="30" w:after="30" w:line="360" w:lineRule="auto"/>
        <w:rPr>
          <w:rFonts w:ascii="Arial" w:hAnsi="Arial" w:cs="Arial"/>
          <w:color w:val="000000"/>
          <w:lang w:eastAsia="en-GB"/>
        </w:rPr>
      </w:pPr>
      <w:r w:rsidRPr="002C285E">
        <w:rPr>
          <w:rFonts w:ascii="Arial" w:hAnsi="Arial" w:cs="Arial"/>
          <w:color w:val="000000"/>
          <w:lang w:eastAsia="en-GB"/>
        </w:rPr>
        <w:t>Safeguarding Adults, Newcastle City Council</w:t>
      </w:r>
    </w:p>
    <w:p w:rsidR="00191DE7" w:rsidRPr="002C285E" w:rsidRDefault="00191DE7" w:rsidP="00191DE7">
      <w:pPr>
        <w:pStyle w:val="ListParagraph"/>
        <w:numPr>
          <w:ilvl w:val="0"/>
          <w:numId w:val="13"/>
        </w:numPr>
        <w:autoSpaceDE w:val="0"/>
        <w:autoSpaceDN w:val="0"/>
        <w:adjustRightInd w:val="0"/>
        <w:spacing w:before="30" w:after="30" w:line="360" w:lineRule="auto"/>
        <w:rPr>
          <w:rFonts w:ascii="Arial" w:hAnsi="Arial" w:cs="Arial"/>
          <w:color w:val="000000"/>
          <w:lang w:eastAsia="en-GB"/>
        </w:rPr>
      </w:pPr>
      <w:r w:rsidRPr="002C285E">
        <w:rPr>
          <w:rFonts w:ascii="Arial" w:hAnsi="Arial" w:cs="Arial"/>
          <w:color w:val="000000"/>
          <w:lang w:eastAsia="en-GB"/>
        </w:rPr>
        <w:t>Your Homes Newcastle</w:t>
      </w:r>
    </w:p>
    <w:p w:rsidR="00191DE7" w:rsidRPr="002C285E" w:rsidRDefault="00191DE7" w:rsidP="00191DE7">
      <w:pPr>
        <w:pStyle w:val="ListParagraph"/>
        <w:numPr>
          <w:ilvl w:val="0"/>
          <w:numId w:val="13"/>
        </w:numPr>
        <w:spacing w:line="360" w:lineRule="auto"/>
        <w:rPr>
          <w:rFonts w:ascii="Arial" w:hAnsi="Arial" w:cs="Arial"/>
        </w:rPr>
      </w:pPr>
      <w:r w:rsidRPr="002C285E">
        <w:rPr>
          <w:rFonts w:ascii="Arial" w:hAnsi="Arial" w:cs="Arial"/>
        </w:rPr>
        <w:t xml:space="preserve">Newcastle </w:t>
      </w:r>
      <w:proofErr w:type="spellStart"/>
      <w:r w:rsidRPr="002C285E">
        <w:rPr>
          <w:rFonts w:ascii="Arial" w:hAnsi="Arial" w:cs="Arial"/>
        </w:rPr>
        <w:t>Gateshead</w:t>
      </w:r>
      <w:proofErr w:type="spellEnd"/>
      <w:r w:rsidRPr="002C285E">
        <w:rPr>
          <w:rFonts w:ascii="Arial" w:hAnsi="Arial" w:cs="Arial"/>
        </w:rPr>
        <w:t xml:space="preserve"> Alliance (NHS)</w:t>
      </w:r>
    </w:p>
    <w:p w:rsidR="00191DE7" w:rsidRPr="002C285E" w:rsidRDefault="00191DE7" w:rsidP="00191DE7">
      <w:pPr>
        <w:pStyle w:val="ListParagraph"/>
        <w:numPr>
          <w:ilvl w:val="0"/>
          <w:numId w:val="13"/>
        </w:numPr>
        <w:autoSpaceDE w:val="0"/>
        <w:autoSpaceDN w:val="0"/>
        <w:adjustRightInd w:val="0"/>
        <w:spacing w:before="30" w:after="30" w:line="360" w:lineRule="auto"/>
        <w:jc w:val="both"/>
        <w:rPr>
          <w:rFonts w:ascii="Arial" w:hAnsi="Arial" w:cs="Arial"/>
          <w:color w:val="000000"/>
          <w:lang w:eastAsia="en-GB"/>
        </w:rPr>
      </w:pPr>
      <w:r w:rsidRPr="002C285E">
        <w:rPr>
          <w:rFonts w:ascii="Arial" w:hAnsi="Arial" w:cs="Arial"/>
          <w:color w:val="000000"/>
          <w:lang w:eastAsia="en-GB"/>
        </w:rPr>
        <w:t xml:space="preserve">Relate Northumberland &amp; </w:t>
      </w:r>
      <w:proofErr w:type="spellStart"/>
      <w:r w:rsidRPr="002C285E">
        <w:rPr>
          <w:rFonts w:ascii="Arial" w:hAnsi="Arial" w:cs="Arial"/>
          <w:color w:val="000000"/>
          <w:lang w:eastAsia="en-GB"/>
        </w:rPr>
        <w:t>Tyneside</w:t>
      </w:r>
      <w:proofErr w:type="spellEnd"/>
      <w:r w:rsidRPr="002C285E">
        <w:rPr>
          <w:rFonts w:ascii="Arial" w:hAnsi="Arial" w:cs="Arial"/>
          <w:color w:val="000000"/>
          <w:lang w:eastAsia="en-GB"/>
        </w:rPr>
        <w:t xml:space="preserve"> </w:t>
      </w:r>
    </w:p>
    <w:p w:rsidR="00191DE7" w:rsidRPr="002C285E" w:rsidRDefault="00191DE7" w:rsidP="00191DE7">
      <w:pPr>
        <w:pStyle w:val="ListParagraph"/>
        <w:numPr>
          <w:ilvl w:val="0"/>
          <w:numId w:val="13"/>
        </w:numPr>
        <w:autoSpaceDE w:val="0"/>
        <w:autoSpaceDN w:val="0"/>
        <w:adjustRightInd w:val="0"/>
        <w:spacing w:before="30" w:after="30" w:line="360" w:lineRule="auto"/>
        <w:jc w:val="both"/>
        <w:rPr>
          <w:rFonts w:ascii="Arial" w:hAnsi="Arial" w:cs="Arial"/>
          <w:color w:val="000000"/>
          <w:lang w:eastAsia="en-GB"/>
        </w:rPr>
      </w:pPr>
      <w:r w:rsidRPr="002C285E">
        <w:rPr>
          <w:rFonts w:ascii="Arial" w:hAnsi="Arial" w:cs="Arial"/>
          <w:lang w:eastAsia="en-GB"/>
        </w:rPr>
        <w:t>Wellbeing, Care and Learning, Newcastle City Council</w:t>
      </w:r>
    </w:p>
    <w:p w:rsidR="00191DE7" w:rsidRPr="002C285E" w:rsidRDefault="00191DE7" w:rsidP="00191DE7">
      <w:pPr>
        <w:pStyle w:val="ListParagraph"/>
        <w:numPr>
          <w:ilvl w:val="0"/>
          <w:numId w:val="13"/>
        </w:numPr>
        <w:autoSpaceDE w:val="0"/>
        <w:autoSpaceDN w:val="0"/>
        <w:adjustRightInd w:val="0"/>
        <w:spacing w:before="30" w:after="30" w:line="360" w:lineRule="auto"/>
        <w:jc w:val="both"/>
        <w:rPr>
          <w:rFonts w:ascii="Arial" w:hAnsi="Arial" w:cs="Arial"/>
          <w:color w:val="000000"/>
          <w:lang w:eastAsia="en-GB"/>
        </w:rPr>
      </w:pPr>
      <w:r w:rsidRPr="002C285E">
        <w:rPr>
          <w:rFonts w:ascii="Arial" w:hAnsi="Arial" w:cs="Arial"/>
          <w:color w:val="000000"/>
          <w:lang w:eastAsia="en-GB"/>
        </w:rPr>
        <w:t>Safe Newcastle Unit, Newcastle City Council</w:t>
      </w:r>
    </w:p>
    <w:p w:rsidR="008C4D1C" w:rsidRPr="002C285E" w:rsidRDefault="008C4D1C" w:rsidP="00B37443">
      <w:pPr>
        <w:autoSpaceDE w:val="0"/>
        <w:autoSpaceDN w:val="0"/>
        <w:adjustRightInd w:val="0"/>
        <w:spacing w:before="30" w:after="30" w:line="360" w:lineRule="auto"/>
        <w:jc w:val="both"/>
        <w:rPr>
          <w:rFonts w:ascii="Arial" w:hAnsi="Arial" w:cs="Arial"/>
          <w:lang w:val="en-GB"/>
        </w:rPr>
      </w:pPr>
    </w:p>
    <w:p w:rsidR="002C285E" w:rsidRDefault="00B37443" w:rsidP="00B37443">
      <w:pPr>
        <w:autoSpaceDE w:val="0"/>
        <w:autoSpaceDN w:val="0"/>
        <w:adjustRightInd w:val="0"/>
        <w:spacing w:before="30" w:after="30" w:line="360" w:lineRule="auto"/>
        <w:jc w:val="both"/>
        <w:rPr>
          <w:rFonts w:ascii="Arial" w:hAnsi="Arial" w:cs="Arial"/>
          <w:lang w:val="en-GB"/>
        </w:rPr>
      </w:pPr>
      <w:r w:rsidRPr="002C285E">
        <w:rPr>
          <w:rFonts w:ascii="Arial" w:hAnsi="Arial" w:cs="Arial"/>
          <w:lang w:val="en-GB"/>
        </w:rPr>
        <w:t xml:space="preserve">From </w:t>
      </w:r>
      <w:r w:rsidR="003850FE" w:rsidRPr="002C285E">
        <w:rPr>
          <w:rFonts w:ascii="Arial" w:hAnsi="Arial" w:cs="Arial"/>
          <w:lang w:val="en-GB"/>
        </w:rPr>
        <w:t>th</w:t>
      </w:r>
      <w:r w:rsidR="000F5DA0" w:rsidRPr="002C285E">
        <w:rPr>
          <w:rFonts w:ascii="Arial" w:hAnsi="Arial" w:cs="Arial"/>
          <w:lang w:val="en-GB"/>
        </w:rPr>
        <w:t xml:space="preserve">is </w:t>
      </w:r>
      <w:r w:rsidR="003850FE" w:rsidRPr="002C285E">
        <w:rPr>
          <w:rFonts w:ascii="Arial" w:hAnsi="Arial" w:cs="Arial"/>
          <w:lang w:val="en-GB"/>
        </w:rPr>
        <w:t>panel</w:t>
      </w:r>
      <w:r w:rsidRPr="002C285E">
        <w:rPr>
          <w:rFonts w:ascii="Arial" w:hAnsi="Arial" w:cs="Arial"/>
          <w:lang w:val="en-GB"/>
        </w:rPr>
        <w:t xml:space="preserve"> meeting it was agreed that the first task was the preparation of chronologies of any involvement with the victim, Mr</w:t>
      </w:r>
      <w:r w:rsidR="009C3A7D" w:rsidRPr="002C285E">
        <w:rPr>
          <w:rFonts w:ascii="Arial" w:hAnsi="Arial" w:cs="Arial"/>
          <w:lang w:val="en-GB"/>
        </w:rPr>
        <w:t>s</w:t>
      </w:r>
      <w:r w:rsidRPr="002C285E">
        <w:rPr>
          <w:rFonts w:ascii="Arial" w:hAnsi="Arial" w:cs="Arial"/>
          <w:lang w:val="en-GB"/>
        </w:rPr>
        <w:t xml:space="preserve"> </w:t>
      </w:r>
      <w:r w:rsidR="009C3A7D" w:rsidRPr="002C285E">
        <w:rPr>
          <w:rFonts w:ascii="Arial" w:hAnsi="Arial" w:cs="Arial"/>
          <w:lang w:val="en-GB"/>
        </w:rPr>
        <w:t>X</w:t>
      </w:r>
      <w:r w:rsidRPr="002C285E">
        <w:rPr>
          <w:rFonts w:ascii="Arial" w:hAnsi="Arial" w:cs="Arial"/>
          <w:lang w:val="en-GB"/>
        </w:rPr>
        <w:t xml:space="preserve"> or the </w:t>
      </w:r>
      <w:r w:rsidR="00F422E2" w:rsidRPr="002C285E">
        <w:rPr>
          <w:rFonts w:ascii="Arial" w:hAnsi="Arial" w:cs="Arial"/>
          <w:lang w:val="en-GB"/>
        </w:rPr>
        <w:t>perpetrator</w:t>
      </w:r>
      <w:r w:rsidR="009C3A7D" w:rsidRPr="002C285E">
        <w:rPr>
          <w:rFonts w:ascii="Arial" w:hAnsi="Arial" w:cs="Arial"/>
          <w:lang w:val="en-GB"/>
        </w:rPr>
        <w:t xml:space="preserve"> Mr X</w:t>
      </w:r>
      <w:r w:rsidRPr="002C285E">
        <w:rPr>
          <w:rFonts w:ascii="Arial" w:hAnsi="Arial" w:cs="Arial"/>
          <w:lang w:val="en-GB"/>
        </w:rPr>
        <w:t xml:space="preserve">. </w:t>
      </w:r>
      <w:r w:rsidR="008C4D1C" w:rsidRPr="002C285E">
        <w:rPr>
          <w:rFonts w:ascii="Arial" w:hAnsi="Arial" w:cs="Arial"/>
          <w:lang w:val="en-GB"/>
        </w:rPr>
        <w:t>These chronologies were primarily focused on the time period from 1 J</w:t>
      </w:r>
      <w:r w:rsidR="009C3A7D" w:rsidRPr="002C285E">
        <w:rPr>
          <w:rFonts w:ascii="Arial" w:hAnsi="Arial" w:cs="Arial"/>
          <w:lang w:val="en-GB"/>
        </w:rPr>
        <w:t>anuary</w:t>
      </w:r>
      <w:r w:rsidR="008C4D1C" w:rsidRPr="002C285E">
        <w:rPr>
          <w:rFonts w:ascii="Arial" w:hAnsi="Arial" w:cs="Arial"/>
          <w:lang w:val="en-GB"/>
        </w:rPr>
        <w:t xml:space="preserve"> 201</w:t>
      </w:r>
      <w:r w:rsidR="009C3A7D" w:rsidRPr="002C285E">
        <w:rPr>
          <w:rFonts w:ascii="Arial" w:hAnsi="Arial" w:cs="Arial"/>
          <w:lang w:val="en-GB"/>
        </w:rPr>
        <w:t>3</w:t>
      </w:r>
      <w:r w:rsidR="008C4D1C" w:rsidRPr="002C285E">
        <w:rPr>
          <w:rFonts w:ascii="Arial" w:hAnsi="Arial" w:cs="Arial"/>
          <w:lang w:val="en-GB"/>
        </w:rPr>
        <w:t xml:space="preserve"> to </w:t>
      </w:r>
      <w:r w:rsidR="009C3A7D" w:rsidRPr="002C285E">
        <w:rPr>
          <w:rFonts w:ascii="Arial" w:hAnsi="Arial" w:cs="Arial"/>
          <w:lang w:val="en-GB"/>
        </w:rPr>
        <w:t>29 April 2013, the date of the murder,</w:t>
      </w:r>
      <w:r w:rsidR="008C4D1C" w:rsidRPr="002C285E">
        <w:rPr>
          <w:rFonts w:ascii="Arial" w:hAnsi="Arial" w:cs="Arial"/>
          <w:lang w:val="en-GB"/>
        </w:rPr>
        <w:t xml:space="preserve"> in line with terms of reference of the review</w:t>
      </w:r>
      <w:r w:rsidR="009C3A7D" w:rsidRPr="002C285E">
        <w:rPr>
          <w:rFonts w:ascii="Arial" w:hAnsi="Arial" w:cs="Arial"/>
          <w:lang w:val="en-GB"/>
        </w:rPr>
        <w:t xml:space="preserve"> that were agreed at this meeting</w:t>
      </w:r>
      <w:r w:rsidR="008C4D1C" w:rsidRPr="002C285E">
        <w:rPr>
          <w:rFonts w:ascii="Arial" w:hAnsi="Arial" w:cs="Arial"/>
          <w:lang w:val="en-GB"/>
        </w:rPr>
        <w:t xml:space="preserve">. </w:t>
      </w:r>
    </w:p>
    <w:p w:rsidR="002C285E" w:rsidRDefault="002C285E" w:rsidP="00B37443">
      <w:pPr>
        <w:autoSpaceDE w:val="0"/>
        <w:autoSpaceDN w:val="0"/>
        <w:adjustRightInd w:val="0"/>
        <w:spacing w:before="30" w:after="30" w:line="360" w:lineRule="auto"/>
        <w:jc w:val="both"/>
        <w:rPr>
          <w:rFonts w:ascii="Arial" w:hAnsi="Arial" w:cs="Arial"/>
          <w:lang w:val="en-GB"/>
        </w:rPr>
      </w:pPr>
    </w:p>
    <w:p w:rsidR="002C285E" w:rsidRPr="00E5042D" w:rsidRDefault="002C285E" w:rsidP="002C285E">
      <w:pPr>
        <w:autoSpaceDE w:val="0"/>
        <w:autoSpaceDN w:val="0"/>
        <w:adjustRightInd w:val="0"/>
        <w:spacing w:before="30" w:after="30" w:line="360" w:lineRule="auto"/>
        <w:jc w:val="both"/>
        <w:rPr>
          <w:rFonts w:ascii="Arial" w:hAnsi="Arial" w:cs="Arial"/>
          <w:lang w:val="en-GB"/>
        </w:rPr>
      </w:pPr>
      <w:r w:rsidRPr="00E5042D">
        <w:rPr>
          <w:rFonts w:ascii="Arial" w:hAnsi="Arial" w:cs="Arial"/>
          <w:lang w:val="en-GB"/>
        </w:rPr>
        <w:t>The agencies required to complete I</w:t>
      </w:r>
      <w:r w:rsidR="00A24110">
        <w:rPr>
          <w:rFonts w:ascii="Arial" w:hAnsi="Arial" w:cs="Arial"/>
          <w:lang w:val="en-GB"/>
        </w:rPr>
        <w:t xml:space="preserve">ndividual </w:t>
      </w:r>
      <w:r w:rsidRPr="00E5042D">
        <w:rPr>
          <w:rFonts w:ascii="Arial" w:hAnsi="Arial" w:cs="Arial"/>
          <w:lang w:val="en-GB"/>
        </w:rPr>
        <w:t>M</w:t>
      </w:r>
      <w:r w:rsidR="00A24110">
        <w:rPr>
          <w:rFonts w:ascii="Arial" w:hAnsi="Arial" w:cs="Arial"/>
          <w:lang w:val="en-GB"/>
        </w:rPr>
        <w:t xml:space="preserve">anagement </w:t>
      </w:r>
      <w:r w:rsidRPr="00E5042D">
        <w:rPr>
          <w:rFonts w:ascii="Arial" w:hAnsi="Arial" w:cs="Arial"/>
          <w:lang w:val="en-GB"/>
        </w:rPr>
        <w:t>R</w:t>
      </w:r>
      <w:r w:rsidR="00A24110">
        <w:rPr>
          <w:rFonts w:ascii="Arial" w:hAnsi="Arial" w:cs="Arial"/>
          <w:lang w:val="en-GB"/>
        </w:rPr>
        <w:t>eview</w:t>
      </w:r>
      <w:r w:rsidRPr="00E5042D">
        <w:rPr>
          <w:rFonts w:ascii="Arial" w:hAnsi="Arial" w:cs="Arial"/>
          <w:lang w:val="en-GB"/>
        </w:rPr>
        <w:t xml:space="preserve">s </w:t>
      </w:r>
      <w:r w:rsidR="00A24110">
        <w:rPr>
          <w:rFonts w:ascii="Arial" w:hAnsi="Arial" w:cs="Arial"/>
          <w:lang w:val="en-GB"/>
        </w:rPr>
        <w:t>(</w:t>
      </w:r>
      <w:proofErr w:type="spellStart"/>
      <w:r w:rsidR="00A24110">
        <w:rPr>
          <w:rFonts w:ascii="Arial" w:hAnsi="Arial" w:cs="Arial"/>
          <w:lang w:val="en-GB"/>
        </w:rPr>
        <w:t>IMRs</w:t>
      </w:r>
      <w:proofErr w:type="spellEnd"/>
      <w:r w:rsidR="00A24110">
        <w:rPr>
          <w:rFonts w:ascii="Arial" w:hAnsi="Arial" w:cs="Arial"/>
          <w:lang w:val="en-GB"/>
        </w:rPr>
        <w:t xml:space="preserve">) </w:t>
      </w:r>
      <w:r w:rsidRPr="00E5042D">
        <w:rPr>
          <w:rFonts w:ascii="Arial" w:hAnsi="Arial" w:cs="Arial"/>
          <w:lang w:val="en-GB"/>
        </w:rPr>
        <w:t>by 29 July 2013 ahead of the next panel meeting on 16 August 2013 were:</w:t>
      </w:r>
    </w:p>
    <w:p w:rsidR="002C285E" w:rsidRPr="00E5042D" w:rsidRDefault="002C285E" w:rsidP="002C285E">
      <w:pPr>
        <w:pStyle w:val="ListParagraph"/>
        <w:numPr>
          <w:ilvl w:val="0"/>
          <w:numId w:val="4"/>
        </w:numPr>
        <w:autoSpaceDE w:val="0"/>
        <w:autoSpaceDN w:val="0"/>
        <w:adjustRightInd w:val="0"/>
        <w:spacing w:before="30" w:after="30" w:line="360" w:lineRule="auto"/>
        <w:jc w:val="both"/>
        <w:rPr>
          <w:rFonts w:ascii="Arial" w:hAnsi="Arial" w:cs="Arial"/>
          <w:lang w:val="en-GB"/>
        </w:rPr>
      </w:pPr>
      <w:r w:rsidRPr="00E5042D">
        <w:rPr>
          <w:rFonts w:ascii="Arial" w:hAnsi="Arial" w:cs="Arial"/>
          <w:lang w:val="en-GB"/>
        </w:rPr>
        <w:t xml:space="preserve">Northumbria Police </w:t>
      </w:r>
    </w:p>
    <w:p w:rsidR="002C285E" w:rsidRDefault="002C285E" w:rsidP="002C285E">
      <w:pPr>
        <w:pStyle w:val="ListParagraph"/>
        <w:numPr>
          <w:ilvl w:val="0"/>
          <w:numId w:val="4"/>
        </w:numPr>
        <w:autoSpaceDE w:val="0"/>
        <w:autoSpaceDN w:val="0"/>
        <w:adjustRightInd w:val="0"/>
        <w:spacing w:before="30" w:after="30" w:line="360" w:lineRule="auto"/>
        <w:rPr>
          <w:rFonts w:ascii="Arial" w:hAnsi="Arial" w:cs="Arial"/>
          <w:lang w:val="en-GB"/>
        </w:rPr>
      </w:pPr>
      <w:r w:rsidRPr="00E5042D">
        <w:rPr>
          <w:rFonts w:ascii="Arial" w:hAnsi="Arial" w:cs="Arial"/>
          <w:lang w:val="en-GB"/>
        </w:rPr>
        <w:t xml:space="preserve">Newcastle North and East and Newcastle West Clinical Commissioning Groups </w:t>
      </w:r>
    </w:p>
    <w:p w:rsidR="002C285E" w:rsidRPr="002C285E" w:rsidRDefault="002C285E" w:rsidP="002C285E">
      <w:pPr>
        <w:pStyle w:val="ListParagraph"/>
        <w:numPr>
          <w:ilvl w:val="0"/>
          <w:numId w:val="4"/>
        </w:numPr>
        <w:autoSpaceDE w:val="0"/>
        <w:autoSpaceDN w:val="0"/>
        <w:adjustRightInd w:val="0"/>
        <w:spacing w:before="30" w:after="30" w:line="360" w:lineRule="auto"/>
        <w:jc w:val="both"/>
        <w:rPr>
          <w:rFonts w:ascii="Arial" w:hAnsi="Arial" w:cs="Arial"/>
          <w:color w:val="000000"/>
          <w:lang w:eastAsia="en-GB"/>
        </w:rPr>
      </w:pPr>
      <w:r w:rsidRPr="002C285E">
        <w:rPr>
          <w:rFonts w:ascii="Arial" w:hAnsi="Arial" w:cs="Arial"/>
          <w:color w:val="000000"/>
          <w:lang w:eastAsia="en-GB"/>
        </w:rPr>
        <w:t xml:space="preserve">Relate Northumberland &amp; </w:t>
      </w:r>
      <w:proofErr w:type="spellStart"/>
      <w:r w:rsidRPr="002C285E">
        <w:rPr>
          <w:rFonts w:ascii="Arial" w:hAnsi="Arial" w:cs="Arial"/>
          <w:color w:val="000000"/>
          <w:lang w:eastAsia="en-GB"/>
        </w:rPr>
        <w:t>Tyneside</w:t>
      </w:r>
      <w:proofErr w:type="spellEnd"/>
      <w:r w:rsidRPr="002C285E">
        <w:rPr>
          <w:rFonts w:ascii="Arial" w:hAnsi="Arial" w:cs="Arial"/>
          <w:color w:val="000000"/>
          <w:lang w:eastAsia="en-GB"/>
        </w:rPr>
        <w:t xml:space="preserve"> </w:t>
      </w:r>
    </w:p>
    <w:p w:rsidR="009C3A7D" w:rsidRPr="00A0474F" w:rsidRDefault="009C3A7D" w:rsidP="009C3A7D">
      <w:pPr>
        <w:autoSpaceDE w:val="0"/>
        <w:autoSpaceDN w:val="0"/>
        <w:adjustRightInd w:val="0"/>
        <w:spacing w:before="30" w:after="30" w:line="360" w:lineRule="auto"/>
        <w:jc w:val="both"/>
        <w:rPr>
          <w:rFonts w:ascii="Arial" w:hAnsi="Arial" w:cs="Arial"/>
        </w:rPr>
      </w:pPr>
    </w:p>
    <w:p w:rsidR="009C3A7D" w:rsidRDefault="009C3A7D" w:rsidP="009C3A7D">
      <w:pPr>
        <w:autoSpaceDE w:val="0"/>
        <w:autoSpaceDN w:val="0"/>
        <w:adjustRightInd w:val="0"/>
        <w:spacing w:before="30" w:after="30" w:line="360" w:lineRule="auto"/>
        <w:jc w:val="both"/>
        <w:rPr>
          <w:rFonts w:ascii="Arial" w:hAnsi="Arial" w:cs="Arial"/>
        </w:rPr>
      </w:pPr>
      <w:r w:rsidRPr="00A0474F">
        <w:rPr>
          <w:rFonts w:ascii="Arial" w:hAnsi="Arial" w:cs="Arial"/>
        </w:rPr>
        <w:t>The third panel meeting was held on 7 November 2013</w:t>
      </w:r>
      <w:r>
        <w:rPr>
          <w:rFonts w:ascii="Arial" w:hAnsi="Arial" w:cs="Arial"/>
        </w:rPr>
        <w:t xml:space="preserve"> and </w:t>
      </w:r>
      <w:proofErr w:type="gramStart"/>
      <w:r>
        <w:rPr>
          <w:rFonts w:ascii="Arial" w:hAnsi="Arial" w:cs="Arial"/>
        </w:rPr>
        <w:t xml:space="preserve">initial IMRS were presented by </w:t>
      </w:r>
      <w:proofErr w:type="spellStart"/>
      <w:r>
        <w:rPr>
          <w:rFonts w:ascii="Arial" w:hAnsi="Arial" w:cs="Arial"/>
        </w:rPr>
        <w:t>Northumbria</w:t>
      </w:r>
      <w:proofErr w:type="spellEnd"/>
      <w:r>
        <w:rPr>
          <w:rFonts w:ascii="Arial" w:hAnsi="Arial" w:cs="Arial"/>
        </w:rPr>
        <w:t xml:space="preserve"> Police and Newcastle North and East CCG</w:t>
      </w:r>
      <w:proofErr w:type="gramEnd"/>
      <w:r w:rsidRPr="00A0474F">
        <w:rPr>
          <w:rFonts w:ascii="Arial" w:hAnsi="Arial" w:cs="Arial"/>
        </w:rPr>
        <w:t>.</w:t>
      </w:r>
      <w:r>
        <w:rPr>
          <w:rFonts w:ascii="Arial" w:hAnsi="Arial" w:cs="Arial"/>
        </w:rPr>
        <w:t xml:space="preserve">  It was agreed that the Relate IMR was to be prepared following the conclusion of the criminal trial because of their involvement in this.  </w:t>
      </w:r>
      <w:r w:rsidRPr="00A0474F">
        <w:rPr>
          <w:rFonts w:ascii="Arial" w:hAnsi="Arial" w:cs="Arial"/>
        </w:rPr>
        <w:t>As a trial date had been set for 3 February 2014, the next panel meeting was set for 28 April 2014</w:t>
      </w:r>
      <w:r>
        <w:rPr>
          <w:rFonts w:ascii="Arial" w:hAnsi="Arial" w:cs="Arial"/>
        </w:rPr>
        <w:t>,</w:t>
      </w:r>
      <w:r w:rsidRPr="00A0474F">
        <w:rPr>
          <w:rFonts w:ascii="Arial" w:hAnsi="Arial" w:cs="Arial"/>
        </w:rPr>
        <w:t xml:space="preserve"> </w:t>
      </w:r>
      <w:r>
        <w:rPr>
          <w:rFonts w:ascii="Arial" w:hAnsi="Arial" w:cs="Arial"/>
        </w:rPr>
        <w:t xml:space="preserve">allowing time </w:t>
      </w:r>
      <w:r w:rsidRPr="00A0474F">
        <w:rPr>
          <w:rFonts w:ascii="Arial" w:hAnsi="Arial" w:cs="Arial"/>
        </w:rPr>
        <w:t xml:space="preserve">for </w:t>
      </w:r>
      <w:r>
        <w:rPr>
          <w:rFonts w:ascii="Arial" w:hAnsi="Arial" w:cs="Arial"/>
        </w:rPr>
        <w:t xml:space="preserve">completion of the Relate IMR and </w:t>
      </w:r>
      <w:r w:rsidRPr="00A0474F">
        <w:rPr>
          <w:rFonts w:ascii="Arial" w:hAnsi="Arial" w:cs="Arial"/>
        </w:rPr>
        <w:t xml:space="preserve">preparation of a draft overview report. </w:t>
      </w:r>
    </w:p>
    <w:p w:rsidR="009C3A7D" w:rsidRPr="00A0474F" w:rsidRDefault="009C3A7D" w:rsidP="009C3A7D">
      <w:pPr>
        <w:autoSpaceDE w:val="0"/>
        <w:autoSpaceDN w:val="0"/>
        <w:adjustRightInd w:val="0"/>
        <w:spacing w:before="30" w:after="30" w:line="360" w:lineRule="auto"/>
        <w:jc w:val="both"/>
        <w:rPr>
          <w:rFonts w:ascii="Arial" w:hAnsi="Arial" w:cs="Arial"/>
        </w:rPr>
      </w:pPr>
    </w:p>
    <w:p w:rsidR="009C3A7D" w:rsidRDefault="009C3A7D" w:rsidP="009C3A7D">
      <w:pPr>
        <w:autoSpaceDE w:val="0"/>
        <w:autoSpaceDN w:val="0"/>
        <w:adjustRightInd w:val="0"/>
        <w:spacing w:before="30" w:after="30" w:line="360" w:lineRule="auto"/>
        <w:jc w:val="both"/>
        <w:rPr>
          <w:rFonts w:ascii="Arial" w:hAnsi="Arial" w:cs="Arial"/>
        </w:rPr>
      </w:pPr>
      <w:r w:rsidRPr="00A0474F">
        <w:rPr>
          <w:rFonts w:ascii="Arial" w:hAnsi="Arial" w:cs="Arial"/>
        </w:rPr>
        <w:t>The Criminal Trial concluded on 13</w:t>
      </w:r>
      <w:r w:rsidR="002C285E">
        <w:rPr>
          <w:rFonts w:ascii="Arial" w:hAnsi="Arial" w:cs="Arial"/>
        </w:rPr>
        <w:t xml:space="preserve"> </w:t>
      </w:r>
      <w:r w:rsidRPr="00A0474F">
        <w:rPr>
          <w:rFonts w:ascii="Arial" w:hAnsi="Arial" w:cs="Arial"/>
        </w:rPr>
        <w:t xml:space="preserve">February 2014 with </w:t>
      </w:r>
      <w:proofErr w:type="spellStart"/>
      <w:r w:rsidRPr="00A0474F">
        <w:rPr>
          <w:rFonts w:ascii="Arial" w:hAnsi="Arial" w:cs="Arial"/>
        </w:rPr>
        <w:t>Mr</w:t>
      </w:r>
      <w:proofErr w:type="spellEnd"/>
      <w:r w:rsidRPr="00A0474F">
        <w:rPr>
          <w:rFonts w:ascii="Arial" w:hAnsi="Arial" w:cs="Arial"/>
        </w:rPr>
        <w:t xml:space="preserve"> X being found guilty of murder; he was sentenced to life imprisonment with a minimum term of 18 years.</w:t>
      </w:r>
    </w:p>
    <w:p w:rsidR="009C3A7D" w:rsidRDefault="009C3A7D" w:rsidP="009C3A7D">
      <w:pPr>
        <w:autoSpaceDE w:val="0"/>
        <w:autoSpaceDN w:val="0"/>
        <w:adjustRightInd w:val="0"/>
        <w:spacing w:before="30" w:after="30" w:line="360" w:lineRule="auto"/>
        <w:jc w:val="both"/>
        <w:rPr>
          <w:rFonts w:ascii="Arial" w:hAnsi="Arial" w:cs="Arial"/>
        </w:rPr>
      </w:pPr>
    </w:p>
    <w:p w:rsidR="009C3A7D" w:rsidRDefault="009C3A7D" w:rsidP="009C3A7D">
      <w:pPr>
        <w:autoSpaceDE w:val="0"/>
        <w:autoSpaceDN w:val="0"/>
        <w:adjustRightInd w:val="0"/>
        <w:spacing w:before="30" w:after="30" w:line="360" w:lineRule="auto"/>
        <w:jc w:val="both"/>
        <w:rPr>
          <w:rFonts w:ascii="Arial" w:hAnsi="Arial" w:cs="Arial"/>
        </w:rPr>
      </w:pPr>
      <w:r w:rsidRPr="00933FF8">
        <w:rPr>
          <w:rFonts w:ascii="Arial" w:hAnsi="Arial" w:cs="Arial"/>
        </w:rPr>
        <w:t>The initial draft of the report was reviewed at the panel meeting on 28 Apr</w:t>
      </w:r>
      <w:r>
        <w:rPr>
          <w:rFonts w:ascii="Arial" w:hAnsi="Arial" w:cs="Arial"/>
        </w:rPr>
        <w:t>il</w:t>
      </w:r>
      <w:r w:rsidR="002C285E">
        <w:rPr>
          <w:rFonts w:ascii="Arial" w:hAnsi="Arial" w:cs="Arial"/>
        </w:rPr>
        <w:t xml:space="preserve"> 2014</w:t>
      </w:r>
      <w:r>
        <w:rPr>
          <w:rFonts w:ascii="Arial" w:hAnsi="Arial" w:cs="Arial"/>
        </w:rPr>
        <w:t xml:space="preserve">, where the decision was taken to make contact with two friends of </w:t>
      </w:r>
      <w:proofErr w:type="spellStart"/>
      <w:r>
        <w:rPr>
          <w:rFonts w:ascii="Arial" w:hAnsi="Arial" w:cs="Arial"/>
        </w:rPr>
        <w:t>Mrs</w:t>
      </w:r>
      <w:proofErr w:type="spellEnd"/>
      <w:r>
        <w:rPr>
          <w:rFonts w:ascii="Arial" w:hAnsi="Arial" w:cs="Arial"/>
        </w:rPr>
        <w:t xml:space="preserve"> X to ascertain whether they would like to contribute to the review process. The panel also decided that it would be appropriate to seek an interview with the perpetrator.</w:t>
      </w:r>
    </w:p>
    <w:p w:rsidR="009C3A7D" w:rsidRDefault="009C3A7D" w:rsidP="009C3A7D">
      <w:pPr>
        <w:autoSpaceDE w:val="0"/>
        <w:autoSpaceDN w:val="0"/>
        <w:adjustRightInd w:val="0"/>
        <w:spacing w:before="30" w:after="30" w:line="360" w:lineRule="auto"/>
        <w:jc w:val="both"/>
        <w:rPr>
          <w:rFonts w:ascii="Arial" w:hAnsi="Arial" w:cs="Arial"/>
        </w:rPr>
      </w:pPr>
    </w:p>
    <w:p w:rsidR="009C3A7D" w:rsidRPr="00A0474F" w:rsidRDefault="009C3A7D" w:rsidP="009C3A7D">
      <w:pPr>
        <w:autoSpaceDE w:val="0"/>
        <w:autoSpaceDN w:val="0"/>
        <w:adjustRightInd w:val="0"/>
        <w:spacing w:before="30" w:after="30" w:line="360" w:lineRule="auto"/>
        <w:jc w:val="both"/>
        <w:rPr>
          <w:rFonts w:ascii="Arial" w:hAnsi="Arial" w:cs="Arial"/>
        </w:rPr>
      </w:pPr>
      <w:r>
        <w:rPr>
          <w:rFonts w:ascii="Arial" w:hAnsi="Arial" w:cs="Arial"/>
        </w:rPr>
        <w:t xml:space="preserve">Following these interviews being undertaken, the overview report was re-drafted to reflect information </w:t>
      </w:r>
      <w:r w:rsidR="007A58C5">
        <w:rPr>
          <w:rFonts w:ascii="Arial" w:hAnsi="Arial" w:cs="Arial"/>
        </w:rPr>
        <w:t xml:space="preserve">that was </w:t>
      </w:r>
      <w:r>
        <w:rPr>
          <w:rFonts w:ascii="Arial" w:hAnsi="Arial" w:cs="Arial"/>
        </w:rPr>
        <w:t>obtained. Subsequent panel meetings were held on 4 September and 16 October 2014 to finalize the report and agree the action plan.</w:t>
      </w:r>
    </w:p>
    <w:p w:rsidR="009C3A7D" w:rsidRPr="00A0474F" w:rsidRDefault="009C3A7D" w:rsidP="009C3A7D">
      <w:pPr>
        <w:autoSpaceDE w:val="0"/>
        <w:autoSpaceDN w:val="0"/>
        <w:adjustRightInd w:val="0"/>
        <w:spacing w:before="30" w:after="30" w:line="360" w:lineRule="auto"/>
        <w:jc w:val="both"/>
        <w:rPr>
          <w:rFonts w:ascii="Arial" w:hAnsi="Arial" w:cs="Arial"/>
        </w:rPr>
      </w:pPr>
    </w:p>
    <w:p w:rsidR="002C285E" w:rsidRDefault="009C3A7D" w:rsidP="009C3A7D">
      <w:pPr>
        <w:autoSpaceDE w:val="0"/>
        <w:autoSpaceDN w:val="0"/>
        <w:adjustRightInd w:val="0"/>
        <w:spacing w:before="30" w:after="30" w:line="360" w:lineRule="auto"/>
        <w:jc w:val="both"/>
        <w:rPr>
          <w:rFonts w:ascii="Arial" w:hAnsi="Arial" w:cs="Arial"/>
        </w:rPr>
      </w:pPr>
      <w:r w:rsidRPr="00A0474F">
        <w:rPr>
          <w:rFonts w:ascii="Arial" w:hAnsi="Arial" w:cs="Arial"/>
        </w:rPr>
        <w:t>The review has extended beyond the stipulated six-month timescale</w:t>
      </w:r>
      <w:r>
        <w:rPr>
          <w:rFonts w:ascii="Arial" w:hAnsi="Arial" w:cs="Arial"/>
        </w:rPr>
        <w:t xml:space="preserve"> due to</w:t>
      </w:r>
      <w:r w:rsidR="002C285E">
        <w:rPr>
          <w:rFonts w:ascii="Arial" w:hAnsi="Arial" w:cs="Arial"/>
        </w:rPr>
        <w:t>:</w:t>
      </w:r>
    </w:p>
    <w:p w:rsidR="002C285E" w:rsidRDefault="009C3A7D" w:rsidP="002C285E">
      <w:pPr>
        <w:pStyle w:val="ListParagraph"/>
        <w:numPr>
          <w:ilvl w:val="0"/>
          <w:numId w:val="14"/>
        </w:numPr>
        <w:autoSpaceDE w:val="0"/>
        <w:autoSpaceDN w:val="0"/>
        <w:adjustRightInd w:val="0"/>
        <w:spacing w:before="30" w:after="30" w:line="360" w:lineRule="auto"/>
        <w:jc w:val="both"/>
        <w:rPr>
          <w:rFonts w:ascii="Arial" w:hAnsi="Arial" w:cs="Arial"/>
        </w:rPr>
      </w:pPr>
      <w:proofErr w:type="gramStart"/>
      <w:r w:rsidRPr="002C285E">
        <w:rPr>
          <w:rFonts w:ascii="Arial" w:hAnsi="Arial" w:cs="Arial"/>
        </w:rPr>
        <w:t>awaiting</w:t>
      </w:r>
      <w:proofErr w:type="gramEnd"/>
      <w:r w:rsidRPr="002C285E">
        <w:rPr>
          <w:rFonts w:ascii="Arial" w:hAnsi="Arial" w:cs="Arial"/>
        </w:rPr>
        <w:t xml:space="preserve"> the completion of the criminal trial, which delayed the completion of the Relate Northumberland and </w:t>
      </w:r>
      <w:proofErr w:type="spellStart"/>
      <w:r w:rsidRPr="002C285E">
        <w:rPr>
          <w:rFonts w:ascii="Arial" w:hAnsi="Arial" w:cs="Arial"/>
        </w:rPr>
        <w:t>Tyneside</w:t>
      </w:r>
      <w:proofErr w:type="spellEnd"/>
      <w:r w:rsidRPr="002C285E">
        <w:rPr>
          <w:rFonts w:ascii="Arial" w:hAnsi="Arial" w:cs="Arial"/>
        </w:rPr>
        <w:t xml:space="preserve"> IMR</w:t>
      </w:r>
    </w:p>
    <w:p w:rsidR="002C285E" w:rsidRDefault="002C285E" w:rsidP="002C285E">
      <w:pPr>
        <w:pStyle w:val="ListParagraph"/>
        <w:numPr>
          <w:ilvl w:val="0"/>
          <w:numId w:val="14"/>
        </w:numPr>
        <w:autoSpaceDE w:val="0"/>
        <w:autoSpaceDN w:val="0"/>
        <w:adjustRightInd w:val="0"/>
        <w:spacing w:before="30" w:after="30" w:line="360" w:lineRule="auto"/>
        <w:jc w:val="both"/>
        <w:rPr>
          <w:rFonts w:ascii="Arial" w:hAnsi="Arial" w:cs="Arial"/>
        </w:rPr>
      </w:pPr>
      <w:proofErr w:type="gramStart"/>
      <w:r>
        <w:rPr>
          <w:rFonts w:ascii="Arial" w:hAnsi="Arial" w:cs="Arial"/>
        </w:rPr>
        <w:t>seeking</w:t>
      </w:r>
      <w:proofErr w:type="gramEnd"/>
      <w:r>
        <w:rPr>
          <w:rFonts w:ascii="Arial" w:hAnsi="Arial" w:cs="Arial"/>
        </w:rPr>
        <w:t xml:space="preserve"> </w:t>
      </w:r>
      <w:r w:rsidR="009C3A7D" w:rsidRPr="002C285E">
        <w:rPr>
          <w:rFonts w:ascii="Arial" w:hAnsi="Arial" w:cs="Arial"/>
        </w:rPr>
        <w:t xml:space="preserve">information </w:t>
      </w:r>
      <w:r>
        <w:rPr>
          <w:rFonts w:ascii="Arial" w:hAnsi="Arial" w:cs="Arial"/>
        </w:rPr>
        <w:t xml:space="preserve">from additional interviews </w:t>
      </w:r>
    </w:p>
    <w:p w:rsidR="009C3A7D" w:rsidRPr="002C285E" w:rsidRDefault="009C3A7D" w:rsidP="002C285E">
      <w:pPr>
        <w:pStyle w:val="ListParagraph"/>
        <w:numPr>
          <w:ilvl w:val="0"/>
          <w:numId w:val="14"/>
        </w:numPr>
        <w:autoSpaceDE w:val="0"/>
        <w:autoSpaceDN w:val="0"/>
        <w:adjustRightInd w:val="0"/>
        <w:spacing w:before="30" w:after="30" w:line="360" w:lineRule="auto"/>
        <w:jc w:val="both"/>
        <w:rPr>
          <w:rFonts w:ascii="Arial" w:hAnsi="Arial" w:cs="Arial"/>
        </w:rPr>
      </w:pPr>
      <w:r w:rsidRPr="002C285E">
        <w:rPr>
          <w:rFonts w:ascii="Arial" w:hAnsi="Arial" w:cs="Arial"/>
        </w:rPr>
        <w:t xml:space="preserve"> </w:t>
      </w:r>
      <w:proofErr w:type="gramStart"/>
      <w:r w:rsidR="002C285E">
        <w:rPr>
          <w:rFonts w:ascii="Arial" w:hAnsi="Arial" w:cs="Arial"/>
        </w:rPr>
        <w:t>re</w:t>
      </w:r>
      <w:proofErr w:type="gramEnd"/>
      <w:r w:rsidR="002C285E">
        <w:rPr>
          <w:rFonts w:ascii="Arial" w:hAnsi="Arial" w:cs="Arial"/>
        </w:rPr>
        <w:t>-drafting of the overview report</w:t>
      </w:r>
      <w:r w:rsidRPr="002C285E">
        <w:rPr>
          <w:rFonts w:ascii="Arial" w:hAnsi="Arial" w:cs="Arial"/>
        </w:rPr>
        <w:t xml:space="preserve"> </w:t>
      </w:r>
    </w:p>
    <w:p w:rsidR="009C3A7D" w:rsidRPr="00A0474F" w:rsidRDefault="009C3A7D" w:rsidP="009C3A7D">
      <w:pPr>
        <w:autoSpaceDE w:val="0"/>
        <w:autoSpaceDN w:val="0"/>
        <w:adjustRightInd w:val="0"/>
        <w:spacing w:before="30" w:after="30" w:line="360" w:lineRule="auto"/>
        <w:jc w:val="both"/>
        <w:rPr>
          <w:rFonts w:ascii="Arial" w:hAnsi="Arial" w:cs="Arial"/>
        </w:rPr>
      </w:pPr>
    </w:p>
    <w:p w:rsidR="009C3A7D" w:rsidRPr="00A0474F" w:rsidRDefault="009C3A7D" w:rsidP="009C3A7D">
      <w:pPr>
        <w:autoSpaceDE w:val="0"/>
        <w:autoSpaceDN w:val="0"/>
        <w:adjustRightInd w:val="0"/>
        <w:spacing w:before="30" w:after="30" w:line="360" w:lineRule="auto"/>
        <w:jc w:val="both"/>
        <w:rPr>
          <w:rFonts w:ascii="Arial" w:hAnsi="Arial" w:cs="Arial"/>
        </w:rPr>
      </w:pPr>
      <w:r w:rsidRPr="00A0474F">
        <w:rPr>
          <w:rFonts w:ascii="Arial" w:hAnsi="Arial" w:cs="Arial"/>
        </w:rPr>
        <w:t>The Safe Newcastle Unit sought and were granted a period of extension for completion of the review from the Home Office.</w:t>
      </w:r>
    </w:p>
    <w:p w:rsidR="009C3A7D" w:rsidRDefault="009C3A7D" w:rsidP="00B37443">
      <w:pPr>
        <w:autoSpaceDE w:val="0"/>
        <w:autoSpaceDN w:val="0"/>
        <w:adjustRightInd w:val="0"/>
        <w:spacing w:before="30" w:after="30" w:line="360" w:lineRule="auto"/>
        <w:jc w:val="both"/>
        <w:rPr>
          <w:rFonts w:ascii="Arial" w:hAnsi="Arial" w:cs="Arial"/>
          <w:lang w:val="en-GB"/>
        </w:rPr>
      </w:pPr>
    </w:p>
    <w:p w:rsidR="00CD39A0" w:rsidRPr="00E5042D" w:rsidRDefault="00CD39A0" w:rsidP="00CD39A0">
      <w:pPr>
        <w:pStyle w:val="ListParagraph"/>
        <w:numPr>
          <w:ilvl w:val="0"/>
          <w:numId w:val="2"/>
        </w:numPr>
        <w:autoSpaceDE w:val="0"/>
        <w:autoSpaceDN w:val="0"/>
        <w:adjustRightInd w:val="0"/>
        <w:spacing w:before="30" w:after="30" w:line="360" w:lineRule="auto"/>
        <w:jc w:val="both"/>
        <w:rPr>
          <w:rFonts w:ascii="Arial" w:hAnsi="Arial" w:cs="Arial"/>
          <w:b/>
          <w:lang w:val="en-GB"/>
        </w:rPr>
      </w:pPr>
      <w:r w:rsidRPr="00E5042D">
        <w:rPr>
          <w:rFonts w:ascii="Arial" w:hAnsi="Arial" w:cs="Arial"/>
          <w:b/>
          <w:lang w:val="en-GB"/>
        </w:rPr>
        <w:t>Terms of reference</w:t>
      </w:r>
    </w:p>
    <w:p w:rsidR="0097650C" w:rsidRPr="00E5042D" w:rsidRDefault="0097650C" w:rsidP="0097650C">
      <w:pPr>
        <w:spacing w:before="30" w:after="30" w:line="360" w:lineRule="auto"/>
        <w:ind w:left="709" w:hanging="709"/>
        <w:jc w:val="both"/>
        <w:rPr>
          <w:rFonts w:ascii="Arial" w:hAnsi="Arial" w:cs="Arial"/>
          <w:color w:val="000000"/>
        </w:rPr>
      </w:pPr>
      <w:r w:rsidRPr="00E5042D">
        <w:rPr>
          <w:rFonts w:ascii="Arial" w:hAnsi="Arial" w:cs="Arial"/>
          <w:color w:val="000000"/>
        </w:rPr>
        <w:t xml:space="preserve">The purpose of the Domestic Homicide Review is to: </w:t>
      </w:r>
    </w:p>
    <w:p w:rsidR="0097650C" w:rsidRPr="00E5042D" w:rsidRDefault="0097650C" w:rsidP="0097650C">
      <w:pPr>
        <w:spacing w:before="30" w:after="30" w:line="360" w:lineRule="auto"/>
        <w:ind w:left="709" w:hanging="709"/>
        <w:jc w:val="both"/>
        <w:rPr>
          <w:rFonts w:ascii="Arial" w:hAnsi="Arial" w:cs="Arial"/>
          <w:color w:val="000000"/>
        </w:rPr>
      </w:pPr>
    </w:p>
    <w:p w:rsidR="0097650C" w:rsidRPr="00E5042D" w:rsidRDefault="0097650C" w:rsidP="0097650C">
      <w:pPr>
        <w:numPr>
          <w:ilvl w:val="0"/>
          <w:numId w:val="8"/>
        </w:numPr>
        <w:tabs>
          <w:tab w:val="clear" w:pos="1070"/>
          <w:tab w:val="num" w:pos="720"/>
        </w:tabs>
        <w:autoSpaceDE w:val="0"/>
        <w:autoSpaceDN w:val="0"/>
        <w:adjustRightInd w:val="0"/>
        <w:spacing w:before="30" w:after="30" w:line="360" w:lineRule="auto"/>
        <w:ind w:left="1276" w:hanging="567"/>
        <w:jc w:val="both"/>
        <w:rPr>
          <w:rFonts w:ascii="Arial" w:hAnsi="Arial" w:cs="Arial"/>
          <w:lang w:eastAsia="en-GB"/>
        </w:rPr>
      </w:pPr>
      <w:r w:rsidRPr="00E5042D">
        <w:rPr>
          <w:rFonts w:ascii="Arial" w:hAnsi="Arial" w:cs="Arial"/>
          <w:lang w:eastAsia="en-GB"/>
        </w:rPr>
        <w:t>Establish what lessons are to be learned from the domestic homicide regarding the way in which local professionals and organisations work individually and together to safeguard victims</w:t>
      </w:r>
    </w:p>
    <w:p w:rsidR="0097650C" w:rsidRPr="00E5042D" w:rsidRDefault="0097650C" w:rsidP="0097650C">
      <w:pPr>
        <w:autoSpaceDE w:val="0"/>
        <w:autoSpaceDN w:val="0"/>
        <w:adjustRightInd w:val="0"/>
        <w:spacing w:before="30" w:after="30" w:line="360" w:lineRule="auto"/>
        <w:ind w:left="710"/>
        <w:jc w:val="both"/>
        <w:rPr>
          <w:rFonts w:ascii="Arial" w:hAnsi="Arial" w:cs="Arial"/>
          <w:lang w:eastAsia="en-GB"/>
        </w:rPr>
      </w:pPr>
    </w:p>
    <w:p w:rsidR="0097650C" w:rsidRPr="00E5042D" w:rsidRDefault="0097650C" w:rsidP="0097650C">
      <w:pPr>
        <w:numPr>
          <w:ilvl w:val="0"/>
          <w:numId w:val="8"/>
        </w:numPr>
        <w:tabs>
          <w:tab w:val="clear" w:pos="1070"/>
        </w:tabs>
        <w:autoSpaceDE w:val="0"/>
        <w:autoSpaceDN w:val="0"/>
        <w:adjustRightInd w:val="0"/>
        <w:spacing w:before="30" w:after="30" w:line="360" w:lineRule="auto"/>
        <w:ind w:left="1276" w:hanging="567"/>
        <w:jc w:val="both"/>
        <w:rPr>
          <w:rFonts w:ascii="Arial" w:hAnsi="Arial" w:cs="Arial"/>
          <w:lang w:eastAsia="en-GB"/>
        </w:rPr>
      </w:pPr>
      <w:r w:rsidRPr="00E5042D">
        <w:rPr>
          <w:rFonts w:ascii="Arial" w:hAnsi="Arial" w:cs="Arial"/>
          <w:lang w:eastAsia="en-GB"/>
        </w:rPr>
        <w:t>Identify clearly what those lessons are both within and between agencies, how and within what timescales they will be acted on, and what is expected to change as a result</w:t>
      </w:r>
    </w:p>
    <w:p w:rsidR="0097650C" w:rsidRPr="00E5042D" w:rsidRDefault="0097650C" w:rsidP="0097650C">
      <w:pPr>
        <w:autoSpaceDE w:val="0"/>
        <w:autoSpaceDN w:val="0"/>
        <w:adjustRightInd w:val="0"/>
        <w:spacing w:before="30" w:after="30" w:line="360" w:lineRule="auto"/>
        <w:ind w:left="360"/>
        <w:jc w:val="both"/>
        <w:rPr>
          <w:rFonts w:ascii="Arial" w:hAnsi="Arial" w:cs="Arial"/>
          <w:lang w:eastAsia="en-GB"/>
        </w:rPr>
      </w:pPr>
    </w:p>
    <w:p w:rsidR="0097650C" w:rsidRPr="00E5042D" w:rsidRDefault="0097650C" w:rsidP="0097650C">
      <w:pPr>
        <w:numPr>
          <w:ilvl w:val="0"/>
          <w:numId w:val="8"/>
        </w:numPr>
        <w:tabs>
          <w:tab w:val="clear" w:pos="1070"/>
        </w:tabs>
        <w:autoSpaceDE w:val="0"/>
        <w:autoSpaceDN w:val="0"/>
        <w:adjustRightInd w:val="0"/>
        <w:spacing w:before="30" w:after="30" w:line="360" w:lineRule="auto"/>
        <w:ind w:left="1276" w:hanging="567"/>
        <w:jc w:val="both"/>
        <w:rPr>
          <w:rFonts w:ascii="Arial" w:hAnsi="Arial" w:cs="Arial"/>
          <w:lang w:eastAsia="en-GB"/>
        </w:rPr>
      </w:pPr>
      <w:r w:rsidRPr="00E5042D">
        <w:rPr>
          <w:rFonts w:ascii="Arial" w:hAnsi="Arial" w:cs="Arial"/>
          <w:lang w:eastAsia="en-GB"/>
        </w:rPr>
        <w:t>Apply these lessons to service responses including changes to policies and procedures as appropriate and</w:t>
      </w:r>
    </w:p>
    <w:p w:rsidR="0097650C" w:rsidRPr="00E5042D" w:rsidRDefault="0097650C" w:rsidP="0097650C">
      <w:pPr>
        <w:autoSpaceDE w:val="0"/>
        <w:autoSpaceDN w:val="0"/>
        <w:adjustRightInd w:val="0"/>
        <w:spacing w:before="30" w:after="30" w:line="360" w:lineRule="auto"/>
        <w:ind w:left="1080"/>
        <w:jc w:val="both"/>
        <w:rPr>
          <w:rFonts w:ascii="Arial" w:hAnsi="Arial" w:cs="Arial"/>
          <w:lang w:eastAsia="en-GB"/>
        </w:rPr>
      </w:pPr>
    </w:p>
    <w:p w:rsidR="0097650C" w:rsidRPr="00E5042D" w:rsidRDefault="0097650C" w:rsidP="0097650C">
      <w:pPr>
        <w:numPr>
          <w:ilvl w:val="0"/>
          <w:numId w:val="8"/>
        </w:numPr>
        <w:tabs>
          <w:tab w:val="clear" w:pos="1070"/>
        </w:tabs>
        <w:autoSpaceDE w:val="0"/>
        <w:autoSpaceDN w:val="0"/>
        <w:adjustRightInd w:val="0"/>
        <w:spacing w:before="30" w:after="30" w:line="360" w:lineRule="auto"/>
        <w:ind w:left="1276" w:hanging="567"/>
        <w:jc w:val="both"/>
        <w:rPr>
          <w:rFonts w:ascii="Arial" w:hAnsi="Arial" w:cs="Arial"/>
          <w:lang w:eastAsia="en-GB"/>
        </w:rPr>
      </w:pPr>
      <w:r w:rsidRPr="00E5042D">
        <w:rPr>
          <w:rFonts w:ascii="Arial" w:hAnsi="Arial" w:cs="Arial"/>
          <w:lang w:eastAsia="en-GB"/>
        </w:rPr>
        <w:t>Prevent domestic violence homicide and improve service responses for all domestic violence victims and their children through improved intra and inter-agency working.</w:t>
      </w:r>
    </w:p>
    <w:p w:rsidR="0097650C" w:rsidRPr="00E5042D" w:rsidRDefault="0097650C" w:rsidP="00CD39A0">
      <w:pPr>
        <w:autoSpaceDE w:val="0"/>
        <w:autoSpaceDN w:val="0"/>
        <w:adjustRightInd w:val="0"/>
        <w:spacing w:before="30" w:after="30" w:line="360" w:lineRule="auto"/>
        <w:jc w:val="both"/>
        <w:rPr>
          <w:rFonts w:ascii="Arial" w:hAnsi="Arial" w:cs="Arial"/>
          <w:lang w:val="en-GB"/>
        </w:rPr>
      </w:pPr>
    </w:p>
    <w:p w:rsidR="00CD39A0" w:rsidRPr="00E5042D" w:rsidRDefault="0097650C" w:rsidP="00CD39A0">
      <w:pPr>
        <w:autoSpaceDE w:val="0"/>
        <w:autoSpaceDN w:val="0"/>
        <w:adjustRightInd w:val="0"/>
        <w:spacing w:before="30" w:after="30" w:line="360" w:lineRule="auto"/>
        <w:jc w:val="both"/>
        <w:rPr>
          <w:rFonts w:ascii="Arial" w:hAnsi="Arial" w:cs="Arial"/>
          <w:lang w:val="en-GB"/>
        </w:rPr>
      </w:pPr>
      <w:r w:rsidRPr="00E5042D">
        <w:rPr>
          <w:rFonts w:ascii="Arial" w:hAnsi="Arial" w:cs="Arial"/>
          <w:lang w:val="en-GB"/>
        </w:rPr>
        <w:t>In order to achieve these outcomes, t</w:t>
      </w:r>
      <w:r w:rsidR="00CD39A0" w:rsidRPr="00E5042D">
        <w:rPr>
          <w:rFonts w:ascii="Arial" w:hAnsi="Arial" w:cs="Arial"/>
          <w:lang w:val="en-GB"/>
        </w:rPr>
        <w:t xml:space="preserve">he panel agreed that the focus of the report should </w:t>
      </w:r>
      <w:r w:rsidRPr="00E5042D">
        <w:rPr>
          <w:rFonts w:ascii="Arial" w:hAnsi="Arial" w:cs="Arial"/>
          <w:lang w:val="en-GB"/>
        </w:rPr>
        <w:t>be on</w:t>
      </w:r>
      <w:r w:rsidR="00CD39A0" w:rsidRPr="00E5042D">
        <w:rPr>
          <w:rFonts w:ascii="Arial" w:hAnsi="Arial" w:cs="Arial"/>
          <w:lang w:val="en-GB"/>
        </w:rPr>
        <w:t xml:space="preserve"> a number of specific areas of practice </w:t>
      </w:r>
      <w:r w:rsidR="000F5DA0">
        <w:rPr>
          <w:rFonts w:ascii="Arial" w:hAnsi="Arial" w:cs="Arial"/>
          <w:lang w:val="en-GB"/>
        </w:rPr>
        <w:t>in relation to</w:t>
      </w:r>
      <w:r w:rsidR="00CD39A0" w:rsidRPr="00E5042D">
        <w:rPr>
          <w:rFonts w:ascii="Arial" w:hAnsi="Arial" w:cs="Arial"/>
          <w:lang w:val="en-GB"/>
        </w:rPr>
        <w:t xml:space="preserve"> participating agencies:</w:t>
      </w:r>
    </w:p>
    <w:p w:rsidR="00CD39A0" w:rsidRPr="00E5042D" w:rsidRDefault="00CD39A0" w:rsidP="00CD39A0">
      <w:pPr>
        <w:autoSpaceDE w:val="0"/>
        <w:autoSpaceDN w:val="0"/>
        <w:adjustRightInd w:val="0"/>
        <w:spacing w:before="30" w:after="30" w:line="360" w:lineRule="auto"/>
        <w:jc w:val="both"/>
        <w:rPr>
          <w:rFonts w:ascii="Arial" w:hAnsi="Arial" w:cs="Arial"/>
          <w:lang w:val="en-GB"/>
        </w:rPr>
      </w:pPr>
    </w:p>
    <w:p w:rsidR="0097650C" w:rsidRPr="00E5042D" w:rsidRDefault="0097650C" w:rsidP="0097650C">
      <w:pPr>
        <w:spacing w:line="360" w:lineRule="auto"/>
        <w:jc w:val="both"/>
        <w:rPr>
          <w:rFonts w:ascii="Arial" w:hAnsi="Arial" w:cs="Arial"/>
          <w:color w:val="000000"/>
        </w:rPr>
      </w:pPr>
      <w:r w:rsidRPr="00E5042D">
        <w:rPr>
          <w:rFonts w:ascii="Arial" w:hAnsi="Arial" w:cs="Arial"/>
          <w:color w:val="000000"/>
        </w:rPr>
        <w:t xml:space="preserve">1) A number of primary incidents were identified within agency chronologies as significant in the relationship between </w:t>
      </w:r>
      <w:proofErr w:type="spellStart"/>
      <w:r w:rsidRPr="00E5042D">
        <w:rPr>
          <w:rFonts w:ascii="Arial" w:hAnsi="Arial" w:cs="Arial"/>
          <w:color w:val="000000"/>
        </w:rPr>
        <w:t>Mr</w:t>
      </w:r>
      <w:proofErr w:type="spellEnd"/>
      <w:r w:rsidRPr="00E5042D">
        <w:rPr>
          <w:rFonts w:ascii="Arial" w:hAnsi="Arial" w:cs="Arial"/>
          <w:color w:val="000000"/>
        </w:rPr>
        <w:t xml:space="preserve"> A and Miss B. In relation to these incidents consideration was to be given to any contact the agencies had with those involved around the time of the incidents, including addressing the following questions:</w:t>
      </w:r>
    </w:p>
    <w:p w:rsidR="0097650C" w:rsidRPr="00E5042D" w:rsidRDefault="0097650C" w:rsidP="0097650C">
      <w:pPr>
        <w:spacing w:line="360" w:lineRule="auto"/>
        <w:jc w:val="both"/>
        <w:rPr>
          <w:rFonts w:ascii="Arial" w:hAnsi="Arial" w:cs="Arial"/>
          <w:color w:val="000000"/>
        </w:rPr>
      </w:pPr>
    </w:p>
    <w:p w:rsidR="00F70097" w:rsidRPr="00A0474F" w:rsidRDefault="00F70097" w:rsidP="00F70097">
      <w:pPr>
        <w:numPr>
          <w:ilvl w:val="0"/>
          <w:numId w:val="15"/>
        </w:numPr>
        <w:autoSpaceDE w:val="0"/>
        <w:autoSpaceDN w:val="0"/>
        <w:adjustRightInd w:val="0"/>
        <w:spacing w:line="360" w:lineRule="auto"/>
        <w:jc w:val="both"/>
        <w:rPr>
          <w:rFonts w:ascii="Arial" w:hAnsi="Arial" w:cs="Arial"/>
        </w:rPr>
      </w:pPr>
      <w:r w:rsidRPr="00A0474F">
        <w:rPr>
          <w:rFonts w:ascii="Arial" w:hAnsi="Arial" w:cs="Arial"/>
        </w:rPr>
        <w:t xml:space="preserve">Were practitioners sensitive to the needs of the victim, perpetrator and children and knowledgeable about potential indicators of domestic violence and aware of what to do if they had concerns?  </w:t>
      </w:r>
    </w:p>
    <w:p w:rsidR="00F70097" w:rsidRPr="00A0474F" w:rsidRDefault="00F70097" w:rsidP="00F70097">
      <w:pPr>
        <w:numPr>
          <w:ilvl w:val="0"/>
          <w:numId w:val="15"/>
        </w:numPr>
        <w:autoSpaceDE w:val="0"/>
        <w:autoSpaceDN w:val="0"/>
        <w:adjustRightInd w:val="0"/>
        <w:spacing w:line="360" w:lineRule="auto"/>
        <w:jc w:val="both"/>
        <w:rPr>
          <w:rFonts w:ascii="Arial" w:hAnsi="Arial" w:cs="Arial"/>
        </w:rPr>
      </w:pPr>
      <w:r w:rsidRPr="00A0474F">
        <w:rPr>
          <w:rFonts w:ascii="Arial" w:hAnsi="Arial" w:cs="Arial"/>
        </w:rPr>
        <w:t xml:space="preserve">Was it reasonable to expect them, given their level of training and knowledge, to </w:t>
      </w:r>
      <w:proofErr w:type="spellStart"/>
      <w:r w:rsidRPr="00A0474F">
        <w:rPr>
          <w:rFonts w:ascii="Arial" w:hAnsi="Arial" w:cs="Arial"/>
        </w:rPr>
        <w:t>fulfil</w:t>
      </w:r>
      <w:proofErr w:type="spellEnd"/>
      <w:r w:rsidRPr="00A0474F">
        <w:rPr>
          <w:rFonts w:ascii="Arial" w:hAnsi="Arial" w:cs="Arial"/>
        </w:rPr>
        <w:t xml:space="preserve"> these expectations?</w:t>
      </w:r>
    </w:p>
    <w:p w:rsidR="00F70097" w:rsidRPr="00A0474F" w:rsidRDefault="00F70097" w:rsidP="00F70097">
      <w:pPr>
        <w:numPr>
          <w:ilvl w:val="0"/>
          <w:numId w:val="15"/>
        </w:numPr>
        <w:autoSpaceDE w:val="0"/>
        <w:autoSpaceDN w:val="0"/>
        <w:adjustRightInd w:val="0"/>
        <w:spacing w:line="360" w:lineRule="auto"/>
        <w:jc w:val="both"/>
        <w:rPr>
          <w:rFonts w:ascii="Arial" w:hAnsi="Arial" w:cs="Arial"/>
        </w:rPr>
      </w:pPr>
      <w:r w:rsidRPr="00A0474F">
        <w:rPr>
          <w:rFonts w:ascii="Arial" w:hAnsi="Arial" w:cs="Arial"/>
        </w:rPr>
        <w:t>Did the agency have policies and procedures for risk assessment and risk management in domestic violence cases (relating to victims, perpetrators or children) and were those assessments correctly used in this case?</w:t>
      </w:r>
    </w:p>
    <w:p w:rsidR="00F70097" w:rsidRPr="00A0474F" w:rsidRDefault="00F70097" w:rsidP="00F70097">
      <w:pPr>
        <w:numPr>
          <w:ilvl w:val="0"/>
          <w:numId w:val="15"/>
        </w:numPr>
        <w:autoSpaceDE w:val="0"/>
        <w:autoSpaceDN w:val="0"/>
        <w:adjustRightInd w:val="0"/>
        <w:spacing w:line="360" w:lineRule="auto"/>
        <w:jc w:val="both"/>
        <w:rPr>
          <w:rFonts w:ascii="Arial" w:hAnsi="Arial" w:cs="Arial"/>
        </w:rPr>
      </w:pPr>
      <w:r w:rsidRPr="00A0474F">
        <w:rPr>
          <w:rFonts w:ascii="Arial" w:hAnsi="Arial" w:cs="Arial"/>
        </w:rPr>
        <w:t>Did any concerns relating to the victim/perpetrator lead to wider referral/assessment of the family?  If not, are there indications that they should have done so?</w:t>
      </w:r>
    </w:p>
    <w:p w:rsidR="00F70097" w:rsidRPr="00A0474F" w:rsidRDefault="00F70097" w:rsidP="00F70097">
      <w:pPr>
        <w:numPr>
          <w:ilvl w:val="0"/>
          <w:numId w:val="15"/>
        </w:numPr>
        <w:autoSpaceDE w:val="0"/>
        <w:autoSpaceDN w:val="0"/>
        <w:adjustRightInd w:val="0"/>
        <w:spacing w:line="360" w:lineRule="auto"/>
        <w:jc w:val="both"/>
        <w:rPr>
          <w:rFonts w:ascii="Arial" w:hAnsi="Arial" w:cs="Arial"/>
        </w:rPr>
      </w:pPr>
      <w:r w:rsidRPr="00A0474F">
        <w:rPr>
          <w:rFonts w:ascii="Arial" w:hAnsi="Arial" w:cs="Arial"/>
        </w:rPr>
        <w:t>Were there any concerns relating to the children?  Did these lead to consideration of domestic violence issues? If not, are there indications that they should have done so?</w:t>
      </w:r>
    </w:p>
    <w:p w:rsidR="00F70097" w:rsidRPr="00A0474F" w:rsidRDefault="00F70097" w:rsidP="00F70097">
      <w:pPr>
        <w:numPr>
          <w:ilvl w:val="0"/>
          <w:numId w:val="15"/>
        </w:numPr>
        <w:autoSpaceDE w:val="0"/>
        <w:autoSpaceDN w:val="0"/>
        <w:adjustRightInd w:val="0"/>
        <w:spacing w:line="360" w:lineRule="auto"/>
        <w:ind w:left="714" w:hanging="357"/>
        <w:jc w:val="both"/>
        <w:rPr>
          <w:rFonts w:ascii="Arial" w:hAnsi="Arial" w:cs="Arial"/>
        </w:rPr>
      </w:pPr>
      <w:r w:rsidRPr="00A0474F">
        <w:rPr>
          <w:rFonts w:ascii="Arial" w:hAnsi="Arial" w:cs="Arial"/>
        </w:rPr>
        <w:t xml:space="preserve">Did the agency have policies and procedures in place for dealing with concerns about domestic violence?  </w:t>
      </w:r>
    </w:p>
    <w:p w:rsidR="00F70097" w:rsidRPr="00A0474F" w:rsidRDefault="00F70097" w:rsidP="00F70097">
      <w:pPr>
        <w:numPr>
          <w:ilvl w:val="0"/>
          <w:numId w:val="15"/>
        </w:numPr>
        <w:autoSpaceDE w:val="0"/>
        <w:autoSpaceDN w:val="0"/>
        <w:adjustRightInd w:val="0"/>
        <w:spacing w:line="360" w:lineRule="auto"/>
        <w:ind w:left="714" w:hanging="357"/>
        <w:jc w:val="both"/>
        <w:rPr>
          <w:rFonts w:ascii="Arial" w:hAnsi="Arial" w:cs="Arial"/>
        </w:rPr>
      </w:pPr>
      <w:r w:rsidRPr="00A0474F">
        <w:rPr>
          <w:rFonts w:ascii="Arial" w:hAnsi="Arial" w:cs="Arial"/>
        </w:rPr>
        <w:t xml:space="preserve">Were these assessment tools, procedures and policies professionally accepted as being effective?  </w:t>
      </w:r>
    </w:p>
    <w:p w:rsidR="00F70097" w:rsidRPr="00A0474F" w:rsidRDefault="00F70097" w:rsidP="00F70097">
      <w:pPr>
        <w:numPr>
          <w:ilvl w:val="0"/>
          <w:numId w:val="15"/>
        </w:numPr>
        <w:autoSpaceDE w:val="0"/>
        <w:autoSpaceDN w:val="0"/>
        <w:adjustRightInd w:val="0"/>
        <w:spacing w:line="360" w:lineRule="auto"/>
        <w:ind w:left="714" w:hanging="357"/>
        <w:jc w:val="both"/>
        <w:rPr>
          <w:rFonts w:ascii="Arial" w:hAnsi="Arial" w:cs="Arial"/>
        </w:rPr>
      </w:pPr>
      <w:r w:rsidRPr="00A0474F">
        <w:rPr>
          <w:rFonts w:ascii="Arial" w:hAnsi="Arial" w:cs="Arial"/>
        </w:rPr>
        <w:t xml:space="preserve">Did the agency comply with domestic violence protocols agreed with other agencies, including any information-sharing protocols? </w:t>
      </w:r>
    </w:p>
    <w:p w:rsidR="00F70097" w:rsidRPr="00A0474F" w:rsidRDefault="00F70097" w:rsidP="00F70097">
      <w:pPr>
        <w:numPr>
          <w:ilvl w:val="0"/>
          <w:numId w:val="15"/>
        </w:numPr>
        <w:autoSpaceDE w:val="0"/>
        <w:autoSpaceDN w:val="0"/>
        <w:adjustRightInd w:val="0"/>
        <w:spacing w:line="360" w:lineRule="auto"/>
        <w:ind w:left="714" w:hanging="357"/>
        <w:jc w:val="both"/>
        <w:rPr>
          <w:rFonts w:ascii="Arial" w:hAnsi="Arial" w:cs="Arial"/>
        </w:rPr>
      </w:pPr>
      <w:r w:rsidRPr="00A0474F">
        <w:rPr>
          <w:rFonts w:ascii="Arial" w:hAnsi="Arial" w:cs="Arial"/>
        </w:rPr>
        <w:t xml:space="preserve">What were the key points or opportunities for assessment and decision making in this case?  </w:t>
      </w:r>
    </w:p>
    <w:p w:rsidR="00F70097" w:rsidRPr="00A0474F" w:rsidRDefault="00F70097" w:rsidP="00F70097">
      <w:pPr>
        <w:numPr>
          <w:ilvl w:val="0"/>
          <w:numId w:val="15"/>
        </w:numPr>
        <w:autoSpaceDE w:val="0"/>
        <w:autoSpaceDN w:val="0"/>
        <w:adjustRightInd w:val="0"/>
        <w:spacing w:line="360" w:lineRule="auto"/>
        <w:ind w:left="714" w:hanging="357"/>
        <w:jc w:val="both"/>
        <w:rPr>
          <w:rFonts w:ascii="Arial" w:hAnsi="Arial" w:cs="Arial"/>
        </w:rPr>
      </w:pPr>
      <w:r w:rsidRPr="00A0474F">
        <w:rPr>
          <w:rFonts w:ascii="Arial" w:hAnsi="Arial" w:cs="Arial"/>
        </w:rPr>
        <w:t>Do assessments and decisions appear to have been reached in an informed and professional way?</w:t>
      </w:r>
    </w:p>
    <w:p w:rsidR="00F70097" w:rsidRPr="00A0474F" w:rsidRDefault="00F70097" w:rsidP="00F70097">
      <w:pPr>
        <w:numPr>
          <w:ilvl w:val="0"/>
          <w:numId w:val="15"/>
        </w:numPr>
        <w:autoSpaceDE w:val="0"/>
        <w:autoSpaceDN w:val="0"/>
        <w:adjustRightInd w:val="0"/>
        <w:spacing w:line="360" w:lineRule="auto"/>
        <w:ind w:left="714" w:hanging="357"/>
        <w:jc w:val="both"/>
        <w:rPr>
          <w:rFonts w:ascii="Arial" w:hAnsi="Arial" w:cs="Arial"/>
        </w:rPr>
      </w:pPr>
      <w:r w:rsidRPr="00A0474F">
        <w:rPr>
          <w:rFonts w:ascii="Arial" w:hAnsi="Arial" w:cs="Arial"/>
        </w:rPr>
        <w:t xml:space="preserve">Did actions or risk management </w:t>
      </w:r>
      <w:proofErr w:type="gramStart"/>
      <w:r w:rsidRPr="00A0474F">
        <w:rPr>
          <w:rFonts w:ascii="Arial" w:hAnsi="Arial" w:cs="Arial"/>
        </w:rPr>
        <w:t>plans</w:t>
      </w:r>
      <w:proofErr w:type="gramEnd"/>
      <w:r w:rsidRPr="00A0474F">
        <w:rPr>
          <w:rFonts w:ascii="Arial" w:hAnsi="Arial" w:cs="Arial"/>
        </w:rPr>
        <w:t xml:space="preserve"> fit with the assessment and decisions made?  Were appropriate services offered or provided, or relevant enquiries made in the light of the assessments, given what was known or what should have been known at the time?</w:t>
      </w:r>
    </w:p>
    <w:p w:rsidR="00F70097" w:rsidRPr="00A0474F" w:rsidRDefault="00F70097" w:rsidP="00F70097">
      <w:pPr>
        <w:numPr>
          <w:ilvl w:val="0"/>
          <w:numId w:val="15"/>
        </w:numPr>
        <w:autoSpaceDE w:val="0"/>
        <w:autoSpaceDN w:val="0"/>
        <w:adjustRightInd w:val="0"/>
        <w:spacing w:line="360" w:lineRule="auto"/>
        <w:ind w:left="714" w:hanging="357"/>
        <w:jc w:val="both"/>
        <w:rPr>
          <w:rFonts w:ascii="Arial" w:hAnsi="Arial" w:cs="Arial"/>
        </w:rPr>
      </w:pPr>
      <w:r w:rsidRPr="00A0474F">
        <w:rPr>
          <w:rFonts w:ascii="Arial" w:hAnsi="Arial" w:cs="Arial"/>
        </w:rPr>
        <w:t>When, and in what way, were the victim’s wishes and feelings ascertained and considered.  Is it reasonable to assume that the wishes of the victim should have been known?  Was the victim informed of options/choices to make informed decisions?  Were they sign-posted to other agencies?  Was this information recorded and shared, where appropriate?</w:t>
      </w:r>
    </w:p>
    <w:p w:rsidR="00F70097" w:rsidRPr="00A0474F" w:rsidRDefault="00F70097" w:rsidP="00F70097">
      <w:pPr>
        <w:numPr>
          <w:ilvl w:val="0"/>
          <w:numId w:val="15"/>
        </w:numPr>
        <w:autoSpaceDE w:val="0"/>
        <w:autoSpaceDN w:val="0"/>
        <w:adjustRightInd w:val="0"/>
        <w:spacing w:line="360" w:lineRule="auto"/>
        <w:ind w:left="714" w:hanging="357"/>
        <w:jc w:val="both"/>
        <w:rPr>
          <w:rFonts w:ascii="Arial" w:hAnsi="Arial" w:cs="Arial"/>
        </w:rPr>
      </w:pPr>
      <w:r w:rsidRPr="00A0474F">
        <w:rPr>
          <w:rFonts w:ascii="Arial" w:hAnsi="Arial" w:cs="Arial"/>
        </w:rPr>
        <w:t>Had the victim disclosed to anyone and if so, was the response appropriate? Had disclosures to family and/or friends been shared with agencies, and if so was the response appropriate?</w:t>
      </w:r>
    </w:p>
    <w:p w:rsidR="00F70097" w:rsidRPr="00A0474F" w:rsidRDefault="00F70097" w:rsidP="00F70097">
      <w:pPr>
        <w:numPr>
          <w:ilvl w:val="0"/>
          <w:numId w:val="15"/>
        </w:numPr>
        <w:autoSpaceDE w:val="0"/>
        <w:autoSpaceDN w:val="0"/>
        <w:adjustRightInd w:val="0"/>
        <w:spacing w:line="360" w:lineRule="auto"/>
        <w:ind w:left="714" w:hanging="357"/>
        <w:jc w:val="both"/>
        <w:rPr>
          <w:rFonts w:ascii="Arial" w:hAnsi="Arial" w:cs="Arial"/>
        </w:rPr>
      </w:pPr>
      <w:r w:rsidRPr="00A0474F">
        <w:rPr>
          <w:rFonts w:ascii="Arial" w:hAnsi="Arial" w:cs="Arial"/>
        </w:rPr>
        <w:t>Was there any indication of the victim having been isolated by the alleged perpetrator, or being subject to coercive control, and could these factors have impacted upon her accessing services or disclosing to agencies?</w:t>
      </w:r>
    </w:p>
    <w:p w:rsidR="00F70097" w:rsidRPr="00A0474F" w:rsidRDefault="00F70097" w:rsidP="00F70097">
      <w:pPr>
        <w:numPr>
          <w:ilvl w:val="0"/>
          <w:numId w:val="15"/>
        </w:numPr>
        <w:autoSpaceDE w:val="0"/>
        <w:autoSpaceDN w:val="0"/>
        <w:adjustRightInd w:val="0"/>
        <w:spacing w:line="360" w:lineRule="auto"/>
        <w:ind w:left="714" w:hanging="357"/>
        <w:jc w:val="both"/>
        <w:rPr>
          <w:rFonts w:ascii="Arial" w:hAnsi="Arial" w:cs="Arial"/>
        </w:rPr>
      </w:pPr>
      <w:r w:rsidRPr="00A0474F">
        <w:rPr>
          <w:rFonts w:ascii="Arial" w:hAnsi="Arial" w:cs="Arial"/>
        </w:rPr>
        <w:t>Were procedures sensitive to the ethnic, cultural, linguistic and religious identity of the victim, the perpetrator and their families?  Was consideration for vulnerability and disability necessary?</w:t>
      </w:r>
    </w:p>
    <w:p w:rsidR="00F70097" w:rsidRPr="00A0474F" w:rsidRDefault="00F70097" w:rsidP="00F70097">
      <w:pPr>
        <w:numPr>
          <w:ilvl w:val="0"/>
          <w:numId w:val="15"/>
        </w:numPr>
        <w:autoSpaceDE w:val="0"/>
        <w:autoSpaceDN w:val="0"/>
        <w:adjustRightInd w:val="0"/>
        <w:spacing w:line="360" w:lineRule="auto"/>
        <w:ind w:left="714" w:hanging="357"/>
        <w:jc w:val="both"/>
        <w:rPr>
          <w:rFonts w:ascii="Arial" w:hAnsi="Arial" w:cs="Arial"/>
        </w:rPr>
      </w:pPr>
      <w:r w:rsidRPr="00A0474F">
        <w:rPr>
          <w:rFonts w:ascii="Arial" w:hAnsi="Arial" w:cs="Arial"/>
        </w:rPr>
        <w:t>Are there other questions that may be appropriate and could add to the content of the case?  For example, was the domestic homicide the only one that had been committed in this area for a number of years?</w:t>
      </w:r>
    </w:p>
    <w:p w:rsidR="00F70097" w:rsidRPr="00A0474F" w:rsidRDefault="00F70097" w:rsidP="00F70097">
      <w:pPr>
        <w:numPr>
          <w:ilvl w:val="0"/>
          <w:numId w:val="15"/>
        </w:numPr>
        <w:autoSpaceDE w:val="0"/>
        <w:autoSpaceDN w:val="0"/>
        <w:adjustRightInd w:val="0"/>
        <w:spacing w:line="360" w:lineRule="auto"/>
        <w:ind w:left="714" w:hanging="357"/>
        <w:jc w:val="both"/>
        <w:rPr>
          <w:rFonts w:ascii="Arial" w:hAnsi="Arial" w:cs="Arial"/>
        </w:rPr>
      </w:pPr>
      <w:r w:rsidRPr="00A0474F">
        <w:rPr>
          <w:rFonts w:ascii="Arial" w:hAnsi="Arial" w:cs="Arial"/>
        </w:rPr>
        <w:t xml:space="preserve">Are there ways of working effectively that could be passed on to other </w:t>
      </w:r>
      <w:proofErr w:type="spellStart"/>
      <w:r w:rsidRPr="00A0474F">
        <w:rPr>
          <w:rFonts w:ascii="Arial" w:hAnsi="Arial" w:cs="Arial"/>
        </w:rPr>
        <w:t>organisations</w:t>
      </w:r>
      <w:proofErr w:type="spellEnd"/>
      <w:r w:rsidRPr="00A0474F">
        <w:rPr>
          <w:rFonts w:ascii="Arial" w:hAnsi="Arial" w:cs="Arial"/>
        </w:rPr>
        <w:t xml:space="preserve"> or individuals?</w:t>
      </w:r>
    </w:p>
    <w:p w:rsidR="00F70097" w:rsidRPr="00A0474F" w:rsidRDefault="00F70097" w:rsidP="00F70097">
      <w:pPr>
        <w:numPr>
          <w:ilvl w:val="0"/>
          <w:numId w:val="15"/>
        </w:numPr>
        <w:autoSpaceDE w:val="0"/>
        <w:autoSpaceDN w:val="0"/>
        <w:adjustRightInd w:val="0"/>
        <w:spacing w:line="360" w:lineRule="auto"/>
        <w:ind w:left="714" w:hanging="357"/>
        <w:jc w:val="both"/>
        <w:rPr>
          <w:rFonts w:ascii="Arial" w:hAnsi="Arial" w:cs="Arial"/>
        </w:rPr>
      </w:pPr>
      <w:r w:rsidRPr="00A0474F">
        <w:rPr>
          <w:rFonts w:ascii="Arial" w:hAnsi="Arial" w:cs="Arial"/>
        </w:rPr>
        <w:t xml:space="preserve">Were senior managers or other agencies and professionals involved at the </w:t>
      </w:r>
      <w:proofErr w:type="gramStart"/>
      <w:r w:rsidRPr="00A0474F">
        <w:rPr>
          <w:rFonts w:ascii="Arial" w:hAnsi="Arial" w:cs="Arial"/>
        </w:rPr>
        <w:t>appropriate</w:t>
      </w:r>
      <w:proofErr w:type="gramEnd"/>
      <w:r w:rsidRPr="00A0474F">
        <w:rPr>
          <w:rFonts w:ascii="Arial" w:hAnsi="Arial" w:cs="Arial"/>
        </w:rPr>
        <w:t xml:space="preserve"> points?</w:t>
      </w:r>
    </w:p>
    <w:p w:rsidR="00F70097" w:rsidRPr="00A0474F" w:rsidRDefault="00F70097" w:rsidP="00F70097">
      <w:pPr>
        <w:numPr>
          <w:ilvl w:val="0"/>
          <w:numId w:val="15"/>
        </w:numPr>
        <w:autoSpaceDE w:val="0"/>
        <w:autoSpaceDN w:val="0"/>
        <w:adjustRightInd w:val="0"/>
        <w:spacing w:line="360" w:lineRule="auto"/>
        <w:ind w:left="714" w:hanging="357"/>
        <w:jc w:val="both"/>
        <w:rPr>
          <w:rFonts w:ascii="Arial" w:hAnsi="Arial" w:cs="Arial"/>
        </w:rPr>
      </w:pPr>
      <w:r w:rsidRPr="00A0474F">
        <w:rPr>
          <w:rFonts w:ascii="Arial" w:hAnsi="Arial" w:cs="Arial"/>
        </w:rPr>
        <w:t>Are there lessons to be learned from this case relating to the way in which this agency works to safeguard victims and promote their welfare, or the way it identifies, assesses and manages the risks posed by perpetrators?</w:t>
      </w:r>
    </w:p>
    <w:p w:rsidR="00F70097" w:rsidRPr="00A0474F" w:rsidRDefault="00F70097" w:rsidP="00F70097">
      <w:pPr>
        <w:numPr>
          <w:ilvl w:val="0"/>
          <w:numId w:val="15"/>
        </w:numPr>
        <w:autoSpaceDE w:val="0"/>
        <w:autoSpaceDN w:val="0"/>
        <w:adjustRightInd w:val="0"/>
        <w:spacing w:line="360" w:lineRule="auto"/>
        <w:ind w:left="714" w:hanging="357"/>
        <w:jc w:val="both"/>
        <w:rPr>
          <w:rFonts w:ascii="Arial" w:hAnsi="Arial" w:cs="Arial"/>
        </w:rPr>
      </w:pPr>
      <w:r w:rsidRPr="00A0474F">
        <w:rPr>
          <w:rFonts w:ascii="Arial" w:hAnsi="Arial" w:cs="Arial"/>
        </w:rPr>
        <w:t>Where can practice be improved?  Are there implications for ways of working, training, management and supervision, working in partnership with other agencies and resources?</w:t>
      </w:r>
    </w:p>
    <w:p w:rsidR="00F70097" w:rsidRPr="00A0474F" w:rsidRDefault="00F70097" w:rsidP="00F70097">
      <w:pPr>
        <w:numPr>
          <w:ilvl w:val="0"/>
          <w:numId w:val="15"/>
        </w:numPr>
        <w:autoSpaceDE w:val="0"/>
        <w:autoSpaceDN w:val="0"/>
        <w:adjustRightInd w:val="0"/>
        <w:spacing w:line="360" w:lineRule="auto"/>
        <w:ind w:left="714" w:hanging="357"/>
        <w:jc w:val="both"/>
        <w:rPr>
          <w:rFonts w:ascii="Arial" w:hAnsi="Arial" w:cs="Arial"/>
        </w:rPr>
      </w:pPr>
      <w:r w:rsidRPr="00A0474F">
        <w:rPr>
          <w:rFonts w:ascii="Arial" w:hAnsi="Arial" w:cs="Arial"/>
        </w:rPr>
        <w:t>How accessible were the services for the victim and perpetrator?</w:t>
      </w:r>
    </w:p>
    <w:p w:rsidR="00F70097" w:rsidRPr="00A0474F" w:rsidRDefault="00F70097" w:rsidP="00F70097">
      <w:pPr>
        <w:numPr>
          <w:ilvl w:val="0"/>
          <w:numId w:val="15"/>
        </w:numPr>
        <w:autoSpaceDE w:val="0"/>
        <w:autoSpaceDN w:val="0"/>
        <w:adjustRightInd w:val="0"/>
        <w:spacing w:line="360" w:lineRule="auto"/>
        <w:ind w:left="714" w:hanging="357"/>
        <w:jc w:val="both"/>
        <w:rPr>
          <w:rFonts w:ascii="Arial" w:hAnsi="Arial" w:cs="Arial"/>
        </w:rPr>
      </w:pPr>
      <w:r w:rsidRPr="00A0474F">
        <w:rPr>
          <w:rFonts w:ascii="Arial" w:hAnsi="Arial" w:cs="Arial"/>
        </w:rPr>
        <w:t>To what degree could the homicide have been accurately predicted and prevented?</w:t>
      </w:r>
    </w:p>
    <w:p w:rsidR="00F70097" w:rsidRPr="00A0474F" w:rsidRDefault="00F70097" w:rsidP="00F70097">
      <w:pPr>
        <w:numPr>
          <w:ilvl w:val="0"/>
          <w:numId w:val="15"/>
        </w:numPr>
        <w:autoSpaceDE w:val="0"/>
        <w:autoSpaceDN w:val="0"/>
        <w:adjustRightInd w:val="0"/>
        <w:spacing w:line="360" w:lineRule="auto"/>
        <w:ind w:left="714" w:hanging="357"/>
        <w:jc w:val="both"/>
        <w:rPr>
          <w:rFonts w:ascii="Arial" w:hAnsi="Arial" w:cs="Arial"/>
        </w:rPr>
      </w:pPr>
      <w:r w:rsidRPr="00A0474F">
        <w:rPr>
          <w:rFonts w:ascii="Arial" w:hAnsi="Arial" w:cs="Arial"/>
        </w:rPr>
        <w:t>As this case was not subject to the MARAC process consideration should be given as to whether it should have been instigated.</w:t>
      </w:r>
    </w:p>
    <w:p w:rsidR="0097650C" w:rsidRPr="00E5042D" w:rsidRDefault="0097650C" w:rsidP="0097650C">
      <w:pPr>
        <w:spacing w:line="360" w:lineRule="auto"/>
        <w:jc w:val="both"/>
        <w:rPr>
          <w:rFonts w:ascii="Arial" w:hAnsi="Arial" w:cs="Arial"/>
          <w:color w:val="000000"/>
        </w:rPr>
      </w:pPr>
    </w:p>
    <w:p w:rsidR="0097650C" w:rsidRPr="00E5042D" w:rsidRDefault="0097650C" w:rsidP="0097650C">
      <w:pPr>
        <w:pStyle w:val="ListParagraph"/>
        <w:numPr>
          <w:ilvl w:val="0"/>
          <w:numId w:val="2"/>
        </w:numPr>
        <w:spacing w:line="360" w:lineRule="auto"/>
        <w:jc w:val="both"/>
        <w:rPr>
          <w:rFonts w:ascii="Arial" w:hAnsi="Arial" w:cs="Arial"/>
          <w:b/>
          <w:color w:val="000000"/>
        </w:rPr>
      </w:pPr>
      <w:r w:rsidRPr="00E5042D">
        <w:rPr>
          <w:rFonts w:ascii="Arial" w:hAnsi="Arial" w:cs="Arial"/>
          <w:b/>
          <w:color w:val="000000"/>
        </w:rPr>
        <w:t>Key issues arising from the review</w:t>
      </w:r>
    </w:p>
    <w:p w:rsidR="007D4AB6" w:rsidRPr="00E5042D" w:rsidRDefault="007D4AB6" w:rsidP="007D4AB6">
      <w:pPr>
        <w:spacing w:line="360" w:lineRule="auto"/>
        <w:jc w:val="both"/>
        <w:rPr>
          <w:rFonts w:ascii="Arial" w:hAnsi="Arial"/>
        </w:rPr>
      </w:pPr>
    </w:p>
    <w:p w:rsidR="00F61100" w:rsidRDefault="00F70097" w:rsidP="00F70097">
      <w:pPr>
        <w:spacing w:line="360" w:lineRule="auto"/>
        <w:jc w:val="both"/>
        <w:rPr>
          <w:rFonts w:ascii="Arial" w:hAnsi="Arial" w:cs="Arial"/>
        </w:rPr>
      </w:pPr>
      <w:r>
        <w:rPr>
          <w:rFonts w:ascii="Arial" w:hAnsi="Arial" w:cs="Arial"/>
        </w:rPr>
        <w:t xml:space="preserve">It became clear from the review process that little was known to agencies about </w:t>
      </w:r>
      <w:proofErr w:type="spellStart"/>
      <w:r>
        <w:rPr>
          <w:rFonts w:ascii="Arial" w:hAnsi="Arial" w:cs="Arial"/>
        </w:rPr>
        <w:t>Mrs</w:t>
      </w:r>
      <w:proofErr w:type="spellEnd"/>
      <w:r>
        <w:rPr>
          <w:rFonts w:ascii="Arial" w:hAnsi="Arial" w:cs="Arial"/>
        </w:rPr>
        <w:t xml:space="preserve"> X, </w:t>
      </w:r>
      <w:proofErr w:type="spellStart"/>
      <w:r>
        <w:rPr>
          <w:rFonts w:ascii="Arial" w:hAnsi="Arial" w:cs="Arial"/>
        </w:rPr>
        <w:t>Mr</w:t>
      </w:r>
      <w:proofErr w:type="spellEnd"/>
      <w:r>
        <w:rPr>
          <w:rFonts w:ascii="Arial" w:hAnsi="Arial" w:cs="Arial"/>
        </w:rPr>
        <w:t xml:space="preserve"> X or their children. There was no reported history of any physical violence in the relationship and </w:t>
      </w:r>
      <w:proofErr w:type="spellStart"/>
      <w:r>
        <w:rPr>
          <w:rFonts w:ascii="Arial" w:hAnsi="Arial" w:cs="Arial"/>
        </w:rPr>
        <w:t>Mrs</w:t>
      </w:r>
      <w:proofErr w:type="spellEnd"/>
      <w:r>
        <w:rPr>
          <w:rFonts w:ascii="Arial" w:hAnsi="Arial" w:cs="Arial"/>
        </w:rPr>
        <w:t xml:space="preserve"> X did not appear to be concerned about her own safety in her presentation to staff from the agencies with whom she came in contact</w:t>
      </w:r>
      <w:r w:rsidR="00F61100">
        <w:rPr>
          <w:rFonts w:ascii="Arial" w:hAnsi="Arial" w:cs="Arial"/>
        </w:rPr>
        <w:t xml:space="preserve"> in the months and weeks leading up to her murder</w:t>
      </w:r>
      <w:r>
        <w:rPr>
          <w:rFonts w:ascii="Arial" w:hAnsi="Arial" w:cs="Arial"/>
        </w:rPr>
        <w:t xml:space="preserve">. In the limited contacts that agencies had there were some indicators that </w:t>
      </w:r>
      <w:proofErr w:type="spellStart"/>
      <w:r>
        <w:rPr>
          <w:rFonts w:ascii="Arial" w:hAnsi="Arial" w:cs="Arial"/>
        </w:rPr>
        <w:t>Mr</w:t>
      </w:r>
      <w:proofErr w:type="spellEnd"/>
      <w:r>
        <w:rPr>
          <w:rFonts w:ascii="Arial" w:hAnsi="Arial" w:cs="Arial"/>
        </w:rPr>
        <w:t xml:space="preserve"> X had behaved in a controlling manner towards </w:t>
      </w:r>
      <w:proofErr w:type="spellStart"/>
      <w:r>
        <w:rPr>
          <w:rFonts w:ascii="Arial" w:hAnsi="Arial" w:cs="Arial"/>
        </w:rPr>
        <w:t>Mrs</w:t>
      </w:r>
      <w:proofErr w:type="spellEnd"/>
      <w:r>
        <w:rPr>
          <w:rFonts w:ascii="Arial" w:hAnsi="Arial" w:cs="Arial"/>
        </w:rPr>
        <w:t xml:space="preserve"> X. </w:t>
      </w:r>
    </w:p>
    <w:p w:rsidR="00F61100" w:rsidRDefault="00F61100" w:rsidP="00F70097">
      <w:pPr>
        <w:spacing w:line="360" w:lineRule="auto"/>
        <w:jc w:val="both"/>
        <w:rPr>
          <w:rFonts w:ascii="Arial" w:hAnsi="Arial" w:cs="Arial"/>
        </w:rPr>
      </w:pPr>
    </w:p>
    <w:p w:rsidR="00F70097" w:rsidRDefault="00F70097" w:rsidP="00F70097">
      <w:pPr>
        <w:spacing w:line="360" w:lineRule="auto"/>
        <w:jc w:val="both"/>
        <w:rPr>
          <w:rFonts w:ascii="Arial" w:hAnsi="Arial" w:cs="Arial"/>
        </w:rPr>
      </w:pPr>
      <w:r>
        <w:rPr>
          <w:rFonts w:ascii="Arial" w:hAnsi="Arial" w:cs="Arial"/>
        </w:rPr>
        <w:t xml:space="preserve">A friend </w:t>
      </w:r>
      <w:r w:rsidR="007A58C5">
        <w:rPr>
          <w:rFonts w:ascii="Arial" w:hAnsi="Arial" w:cs="Arial"/>
        </w:rPr>
        <w:t xml:space="preserve">of </w:t>
      </w:r>
      <w:proofErr w:type="spellStart"/>
      <w:r w:rsidR="007A58C5">
        <w:rPr>
          <w:rFonts w:ascii="Arial" w:hAnsi="Arial" w:cs="Arial"/>
        </w:rPr>
        <w:t>Mrs</w:t>
      </w:r>
      <w:proofErr w:type="spellEnd"/>
      <w:r w:rsidR="007A58C5">
        <w:rPr>
          <w:rFonts w:ascii="Arial" w:hAnsi="Arial" w:cs="Arial"/>
        </w:rPr>
        <w:t xml:space="preserve"> X contacted the police expressing concern about </w:t>
      </w:r>
      <w:proofErr w:type="spellStart"/>
      <w:r w:rsidR="007A58C5">
        <w:rPr>
          <w:rFonts w:ascii="Arial" w:hAnsi="Arial" w:cs="Arial"/>
        </w:rPr>
        <w:t>Mrs</w:t>
      </w:r>
      <w:proofErr w:type="spellEnd"/>
      <w:r w:rsidR="007A58C5">
        <w:rPr>
          <w:rFonts w:ascii="Arial" w:hAnsi="Arial" w:cs="Arial"/>
        </w:rPr>
        <w:t xml:space="preserve"> X’s welfare </w:t>
      </w:r>
      <w:r w:rsidR="00F61100">
        <w:rPr>
          <w:rFonts w:ascii="Arial" w:hAnsi="Arial" w:cs="Arial"/>
        </w:rPr>
        <w:t xml:space="preserve">seventeen days before she was murdered </w:t>
      </w:r>
      <w:r w:rsidR="007A58C5">
        <w:rPr>
          <w:rFonts w:ascii="Arial" w:hAnsi="Arial" w:cs="Arial"/>
        </w:rPr>
        <w:t xml:space="preserve">and </w:t>
      </w:r>
      <w:r>
        <w:rPr>
          <w:rFonts w:ascii="Arial" w:hAnsi="Arial" w:cs="Arial"/>
        </w:rPr>
        <w:t xml:space="preserve">shared information with the police in relation to </w:t>
      </w:r>
      <w:proofErr w:type="spellStart"/>
      <w:r>
        <w:rPr>
          <w:rFonts w:ascii="Arial" w:hAnsi="Arial" w:cs="Arial"/>
        </w:rPr>
        <w:t>Mr</w:t>
      </w:r>
      <w:proofErr w:type="spellEnd"/>
      <w:r>
        <w:rPr>
          <w:rFonts w:ascii="Arial" w:hAnsi="Arial" w:cs="Arial"/>
        </w:rPr>
        <w:t xml:space="preserve"> X having smashed things in the home</w:t>
      </w:r>
      <w:r w:rsidR="007A58C5">
        <w:rPr>
          <w:rFonts w:ascii="Arial" w:hAnsi="Arial" w:cs="Arial"/>
        </w:rPr>
        <w:t>.</w:t>
      </w:r>
      <w:r>
        <w:rPr>
          <w:rFonts w:ascii="Arial" w:hAnsi="Arial" w:cs="Arial"/>
        </w:rPr>
        <w:t xml:space="preserve"> </w:t>
      </w:r>
      <w:proofErr w:type="spellStart"/>
      <w:r w:rsidR="00F61100">
        <w:rPr>
          <w:rFonts w:ascii="Arial" w:hAnsi="Arial" w:cs="Arial"/>
        </w:rPr>
        <w:t>Mrs</w:t>
      </w:r>
      <w:proofErr w:type="spellEnd"/>
      <w:r w:rsidR="00F61100">
        <w:rPr>
          <w:rFonts w:ascii="Arial" w:hAnsi="Arial" w:cs="Arial"/>
        </w:rPr>
        <w:t xml:space="preserve"> X and </w:t>
      </w:r>
      <w:proofErr w:type="spellStart"/>
      <w:r w:rsidR="00F61100">
        <w:rPr>
          <w:rFonts w:ascii="Arial" w:hAnsi="Arial" w:cs="Arial"/>
        </w:rPr>
        <w:t>Mr</w:t>
      </w:r>
      <w:proofErr w:type="spellEnd"/>
      <w:r w:rsidR="00F61100">
        <w:rPr>
          <w:rFonts w:ascii="Arial" w:hAnsi="Arial" w:cs="Arial"/>
        </w:rPr>
        <w:t xml:space="preserve"> X attended an initial </w:t>
      </w:r>
      <w:r>
        <w:rPr>
          <w:rFonts w:ascii="Arial" w:hAnsi="Arial" w:cs="Arial"/>
        </w:rPr>
        <w:t>assessment session</w:t>
      </w:r>
      <w:r w:rsidR="00F61100">
        <w:rPr>
          <w:rFonts w:ascii="Arial" w:hAnsi="Arial" w:cs="Arial"/>
        </w:rPr>
        <w:t xml:space="preserve"> with Relate eleven days prior to the murder. In this session,</w:t>
      </w:r>
      <w:r>
        <w:rPr>
          <w:rFonts w:ascii="Arial" w:hAnsi="Arial" w:cs="Arial"/>
        </w:rPr>
        <w:t xml:space="preserve"> </w:t>
      </w:r>
      <w:r w:rsidRPr="009E4844">
        <w:rPr>
          <w:rFonts w:ascii="Arial" w:hAnsi="Arial" w:cs="Arial"/>
        </w:rPr>
        <w:t xml:space="preserve">information provided by </w:t>
      </w:r>
      <w:proofErr w:type="spellStart"/>
      <w:r w:rsidRPr="009E4844">
        <w:rPr>
          <w:rFonts w:ascii="Arial" w:hAnsi="Arial" w:cs="Arial"/>
        </w:rPr>
        <w:t>Mrs</w:t>
      </w:r>
      <w:proofErr w:type="spellEnd"/>
      <w:r w:rsidRPr="009E4844">
        <w:rPr>
          <w:rFonts w:ascii="Arial" w:hAnsi="Arial" w:cs="Arial"/>
        </w:rPr>
        <w:t xml:space="preserve"> X</w:t>
      </w:r>
      <w:r w:rsidRPr="00D76293">
        <w:rPr>
          <w:rFonts w:ascii="Arial" w:hAnsi="Arial" w:cs="Arial"/>
          <w:color w:val="FF0000"/>
        </w:rPr>
        <w:t xml:space="preserve"> </w:t>
      </w:r>
      <w:r>
        <w:rPr>
          <w:rFonts w:ascii="Arial" w:hAnsi="Arial" w:cs="Arial"/>
        </w:rPr>
        <w:t xml:space="preserve">gave rise to concern that there were potential indicators of domestic abuse, particularly in relation to controlling </w:t>
      </w:r>
      <w:proofErr w:type="spellStart"/>
      <w:r>
        <w:rPr>
          <w:rFonts w:ascii="Arial" w:hAnsi="Arial" w:cs="Arial"/>
        </w:rPr>
        <w:t>behaviour</w:t>
      </w:r>
      <w:proofErr w:type="spellEnd"/>
      <w:r>
        <w:rPr>
          <w:rFonts w:ascii="Arial" w:hAnsi="Arial" w:cs="Arial"/>
        </w:rPr>
        <w:t xml:space="preserve"> by </w:t>
      </w:r>
      <w:proofErr w:type="spellStart"/>
      <w:r>
        <w:rPr>
          <w:rFonts w:ascii="Arial" w:hAnsi="Arial" w:cs="Arial"/>
        </w:rPr>
        <w:t>Mr</w:t>
      </w:r>
      <w:proofErr w:type="spellEnd"/>
      <w:r>
        <w:rPr>
          <w:rFonts w:ascii="Arial" w:hAnsi="Arial" w:cs="Arial"/>
        </w:rPr>
        <w:t xml:space="preserve"> X</w:t>
      </w:r>
      <w:r w:rsidR="00F61100">
        <w:rPr>
          <w:rFonts w:ascii="Arial" w:hAnsi="Arial" w:cs="Arial"/>
        </w:rPr>
        <w:t xml:space="preserve"> and further individual sessions were planned</w:t>
      </w:r>
      <w:r>
        <w:rPr>
          <w:rFonts w:ascii="Arial" w:hAnsi="Arial" w:cs="Arial"/>
        </w:rPr>
        <w:t xml:space="preserve">. </w:t>
      </w:r>
      <w:proofErr w:type="spellStart"/>
      <w:r w:rsidR="00F61100">
        <w:rPr>
          <w:rFonts w:ascii="Arial" w:hAnsi="Arial" w:cs="Arial"/>
        </w:rPr>
        <w:t>Mrs</w:t>
      </w:r>
      <w:proofErr w:type="spellEnd"/>
      <w:r w:rsidR="00F61100">
        <w:rPr>
          <w:rFonts w:ascii="Arial" w:hAnsi="Arial" w:cs="Arial"/>
        </w:rPr>
        <w:t xml:space="preserve"> X and </w:t>
      </w:r>
      <w:proofErr w:type="spellStart"/>
      <w:r w:rsidR="00F61100">
        <w:rPr>
          <w:rFonts w:ascii="Arial" w:hAnsi="Arial" w:cs="Arial"/>
        </w:rPr>
        <w:t>Mr</w:t>
      </w:r>
      <w:proofErr w:type="spellEnd"/>
      <w:r w:rsidR="00F61100">
        <w:rPr>
          <w:rFonts w:ascii="Arial" w:hAnsi="Arial" w:cs="Arial"/>
        </w:rPr>
        <w:t xml:space="preserve"> X attended an appointment with the GP the day</w:t>
      </w:r>
      <w:r w:rsidR="002A1871">
        <w:rPr>
          <w:rFonts w:ascii="Arial" w:hAnsi="Arial" w:cs="Arial"/>
        </w:rPr>
        <w:t xml:space="preserve"> after their appointment with Relate</w:t>
      </w:r>
      <w:r w:rsidR="00F61100">
        <w:rPr>
          <w:rFonts w:ascii="Arial" w:hAnsi="Arial" w:cs="Arial"/>
        </w:rPr>
        <w:t xml:space="preserve">. This focused on assessing </w:t>
      </w:r>
      <w:proofErr w:type="spellStart"/>
      <w:r w:rsidR="002A1871">
        <w:rPr>
          <w:rFonts w:ascii="Arial" w:hAnsi="Arial" w:cs="Arial"/>
        </w:rPr>
        <w:t>Mr</w:t>
      </w:r>
      <w:proofErr w:type="spellEnd"/>
      <w:r w:rsidR="002A1871">
        <w:rPr>
          <w:rFonts w:ascii="Arial" w:hAnsi="Arial" w:cs="Arial"/>
        </w:rPr>
        <w:t xml:space="preserve"> X’s physical and mental health</w:t>
      </w:r>
      <w:r w:rsidR="00F61100">
        <w:rPr>
          <w:rFonts w:ascii="Arial" w:hAnsi="Arial" w:cs="Arial"/>
        </w:rPr>
        <w:t xml:space="preserve"> and there was no disclosure of domestic abuse.</w:t>
      </w:r>
    </w:p>
    <w:p w:rsidR="00F70097" w:rsidRDefault="00F70097" w:rsidP="00F70097">
      <w:pPr>
        <w:spacing w:line="360" w:lineRule="auto"/>
        <w:jc w:val="both"/>
        <w:rPr>
          <w:rFonts w:ascii="Arial" w:hAnsi="Arial" w:cs="Arial"/>
          <w:color w:val="00B0F0"/>
        </w:rPr>
      </w:pPr>
    </w:p>
    <w:p w:rsidR="007A58C5" w:rsidRDefault="00F70097" w:rsidP="00F70097">
      <w:pPr>
        <w:spacing w:line="360" w:lineRule="auto"/>
        <w:jc w:val="both"/>
        <w:rPr>
          <w:rFonts w:ascii="Arial" w:hAnsi="Arial"/>
        </w:rPr>
      </w:pPr>
      <w:r>
        <w:rPr>
          <w:rFonts w:ascii="Arial" w:hAnsi="Arial"/>
        </w:rPr>
        <w:t>Information from the criminal trial and the DHR process</w:t>
      </w:r>
      <w:r w:rsidR="00F61100">
        <w:rPr>
          <w:rFonts w:ascii="Arial" w:hAnsi="Arial"/>
        </w:rPr>
        <w:t xml:space="preserve">, particularly from interviewing </w:t>
      </w:r>
      <w:proofErr w:type="spellStart"/>
      <w:r w:rsidR="00F61100">
        <w:rPr>
          <w:rFonts w:ascii="Arial" w:hAnsi="Arial"/>
        </w:rPr>
        <w:t>Mrs</w:t>
      </w:r>
      <w:proofErr w:type="spellEnd"/>
      <w:r w:rsidR="00F61100">
        <w:rPr>
          <w:rFonts w:ascii="Arial" w:hAnsi="Arial"/>
        </w:rPr>
        <w:t xml:space="preserve"> X’s friend,</w:t>
      </w:r>
      <w:r>
        <w:rPr>
          <w:rFonts w:ascii="Arial" w:hAnsi="Arial"/>
        </w:rPr>
        <w:t xml:space="preserve"> </w:t>
      </w:r>
      <w:r w:rsidR="007A58C5">
        <w:rPr>
          <w:rFonts w:ascii="Arial" w:hAnsi="Arial"/>
        </w:rPr>
        <w:t>suggests</w:t>
      </w:r>
      <w:r>
        <w:rPr>
          <w:rFonts w:ascii="Arial" w:hAnsi="Arial"/>
        </w:rPr>
        <w:t xml:space="preserve"> that there were </w:t>
      </w:r>
      <w:r w:rsidR="007A58C5">
        <w:rPr>
          <w:rFonts w:ascii="Arial" w:hAnsi="Arial"/>
        </w:rPr>
        <w:t xml:space="preserve">indeed </w:t>
      </w:r>
      <w:r>
        <w:rPr>
          <w:rFonts w:ascii="Arial" w:hAnsi="Arial"/>
        </w:rPr>
        <w:t xml:space="preserve">significant risk factors present. </w:t>
      </w:r>
      <w:proofErr w:type="spellStart"/>
      <w:r>
        <w:rPr>
          <w:rFonts w:ascii="Arial" w:hAnsi="Arial"/>
        </w:rPr>
        <w:t>Mr</w:t>
      </w:r>
      <w:proofErr w:type="spellEnd"/>
      <w:r>
        <w:rPr>
          <w:rFonts w:ascii="Arial" w:hAnsi="Arial"/>
        </w:rPr>
        <w:t xml:space="preserve"> X </w:t>
      </w:r>
      <w:r w:rsidR="00F61100">
        <w:rPr>
          <w:rFonts w:ascii="Arial" w:hAnsi="Arial"/>
        </w:rPr>
        <w:t>had</w:t>
      </w:r>
      <w:r>
        <w:rPr>
          <w:rFonts w:ascii="Arial" w:hAnsi="Arial"/>
        </w:rPr>
        <w:t xml:space="preserve"> behav</w:t>
      </w:r>
      <w:r w:rsidR="00F61100">
        <w:rPr>
          <w:rFonts w:ascii="Arial" w:hAnsi="Arial"/>
        </w:rPr>
        <w:t>ed</w:t>
      </w:r>
      <w:r>
        <w:rPr>
          <w:rFonts w:ascii="Arial" w:hAnsi="Arial"/>
        </w:rPr>
        <w:t xml:space="preserve"> in a controlling manner</w:t>
      </w:r>
      <w:r w:rsidR="00F61100">
        <w:rPr>
          <w:rFonts w:ascii="Arial" w:hAnsi="Arial"/>
        </w:rPr>
        <w:t xml:space="preserve"> for some years</w:t>
      </w:r>
      <w:r>
        <w:rPr>
          <w:rFonts w:ascii="Arial" w:hAnsi="Arial"/>
        </w:rPr>
        <w:t xml:space="preserve">, isolating </w:t>
      </w:r>
      <w:proofErr w:type="spellStart"/>
      <w:r>
        <w:rPr>
          <w:rFonts w:ascii="Arial" w:hAnsi="Arial"/>
        </w:rPr>
        <w:t>Mrs</w:t>
      </w:r>
      <w:proofErr w:type="spellEnd"/>
      <w:r>
        <w:rPr>
          <w:rFonts w:ascii="Arial" w:hAnsi="Arial"/>
        </w:rPr>
        <w:t xml:space="preserve"> X from support, demonstrating some level of obsessive thinking, and he had threatened self-harm. Without doubt the most significant factor in relation to </w:t>
      </w:r>
      <w:proofErr w:type="spellStart"/>
      <w:r>
        <w:rPr>
          <w:rFonts w:ascii="Arial" w:hAnsi="Arial"/>
        </w:rPr>
        <w:t>Mrs</w:t>
      </w:r>
      <w:proofErr w:type="spellEnd"/>
      <w:r>
        <w:rPr>
          <w:rFonts w:ascii="Arial" w:hAnsi="Arial"/>
        </w:rPr>
        <w:t xml:space="preserve"> X’s death was that she was planning to leave </w:t>
      </w:r>
      <w:proofErr w:type="spellStart"/>
      <w:r>
        <w:rPr>
          <w:rFonts w:ascii="Arial" w:hAnsi="Arial"/>
        </w:rPr>
        <w:t>Mr</w:t>
      </w:r>
      <w:proofErr w:type="spellEnd"/>
      <w:r>
        <w:rPr>
          <w:rFonts w:ascii="Arial" w:hAnsi="Arial"/>
        </w:rPr>
        <w:t xml:space="preserve"> X and he was aware of this.</w:t>
      </w:r>
      <w:r w:rsidR="007A58C5">
        <w:rPr>
          <w:rFonts w:ascii="Arial" w:hAnsi="Arial"/>
        </w:rPr>
        <w:t xml:space="preserve"> </w:t>
      </w:r>
    </w:p>
    <w:p w:rsidR="007A58C5" w:rsidRDefault="007A58C5" w:rsidP="00F70097">
      <w:pPr>
        <w:spacing w:line="360" w:lineRule="auto"/>
        <w:jc w:val="both"/>
        <w:rPr>
          <w:rFonts w:ascii="Arial" w:hAnsi="Arial"/>
        </w:rPr>
      </w:pPr>
    </w:p>
    <w:p w:rsidR="00F70097" w:rsidRDefault="00F70097" w:rsidP="00F70097">
      <w:pPr>
        <w:spacing w:line="360" w:lineRule="auto"/>
        <w:jc w:val="both"/>
        <w:rPr>
          <w:rFonts w:ascii="Arial" w:hAnsi="Arial" w:cs="Arial"/>
        </w:rPr>
      </w:pPr>
    </w:p>
    <w:p w:rsidR="007D4AB6" w:rsidRPr="00E5042D" w:rsidRDefault="007D4AB6" w:rsidP="007D4AB6">
      <w:pPr>
        <w:spacing w:line="360" w:lineRule="auto"/>
        <w:jc w:val="both"/>
        <w:rPr>
          <w:rFonts w:ascii="Arial" w:hAnsi="Arial"/>
        </w:rPr>
      </w:pPr>
    </w:p>
    <w:p w:rsidR="00A24110" w:rsidRPr="00A24110" w:rsidRDefault="00A24110" w:rsidP="00A24110">
      <w:pPr>
        <w:spacing w:line="360" w:lineRule="auto"/>
        <w:ind w:left="360"/>
        <w:jc w:val="both"/>
        <w:rPr>
          <w:rFonts w:ascii="Arial" w:hAnsi="Arial"/>
          <w:b/>
        </w:rPr>
      </w:pPr>
    </w:p>
    <w:p w:rsidR="000F5DA0" w:rsidRDefault="00E04C45" w:rsidP="00E04C45">
      <w:pPr>
        <w:pStyle w:val="ListParagraph"/>
        <w:numPr>
          <w:ilvl w:val="0"/>
          <w:numId w:val="2"/>
        </w:numPr>
        <w:spacing w:line="360" w:lineRule="auto"/>
        <w:jc w:val="both"/>
        <w:rPr>
          <w:rFonts w:ascii="Arial" w:hAnsi="Arial"/>
          <w:b/>
        </w:rPr>
      </w:pPr>
      <w:r w:rsidRPr="00E5042D">
        <w:rPr>
          <w:rFonts w:ascii="Arial" w:hAnsi="Arial"/>
          <w:b/>
        </w:rPr>
        <w:t>Lessons to be learnt</w:t>
      </w:r>
    </w:p>
    <w:p w:rsidR="002A1871" w:rsidRDefault="002A1871" w:rsidP="002A1871">
      <w:pPr>
        <w:rPr>
          <w:rFonts w:ascii="Arial" w:hAnsi="Arial"/>
          <w:b/>
        </w:rPr>
      </w:pPr>
    </w:p>
    <w:p w:rsidR="002A1871" w:rsidRPr="002A1871" w:rsidRDefault="002A1871" w:rsidP="002A1871">
      <w:pPr>
        <w:spacing w:line="360" w:lineRule="auto"/>
        <w:rPr>
          <w:rFonts w:ascii="Arial" w:hAnsi="Arial"/>
        </w:rPr>
      </w:pPr>
      <w:r>
        <w:rPr>
          <w:rFonts w:ascii="Arial" w:hAnsi="Arial"/>
        </w:rPr>
        <w:t xml:space="preserve">The key lessons to be learnt from this Domestic Homicide Review are related to the hidden nature of domestic </w:t>
      </w:r>
      <w:r w:rsidR="00A24110">
        <w:rPr>
          <w:rFonts w:ascii="Arial" w:hAnsi="Arial"/>
        </w:rPr>
        <w:t xml:space="preserve">violence and </w:t>
      </w:r>
      <w:r>
        <w:rPr>
          <w:rFonts w:ascii="Arial" w:hAnsi="Arial"/>
        </w:rPr>
        <w:t xml:space="preserve">abuse in this case. </w:t>
      </w:r>
    </w:p>
    <w:p w:rsidR="002A1871" w:rsidRDefault="002A1871" w:rsidP="002A1871">
      <w:pPr>
        <w:rPr>
          <w:rFonts w:ascii="Arial" w:hAnsi="Arial"/>
          <w:color w:val="000000"/>
        </w:rPr>
      </w:pPr>
    </w:p>
    <w:p w:rsidR="002A1871" w:rsidRDefault="002A1871" w:rsidP="002A1871">
      <w:pPr>
        <w:numPr>
          <w:ilvl w:val="0"/>
          <w:numId w:val="7"/>
        </w:numPr>
        <w:spacing w:line="360" w:lineRule="auto"/>
        <w:jc w:val="both"/>
        <w:rPr>
          <w:rFonts w:ascii="Arial" w:hAnsi="Arial"/>
          <w:b/>
          <w:color w:val="000000"/>
        </w:rPr>
      </w:pPr>
      <w:r>
        <w:rPr>
          <w:rFonts w:ascii="Arial" w:hAnsi="Arial"/>
          <w:b/>
          <w:color w:val="000000"/>
        </w:rPr>
        <w:t>D</w:t>
      </w:r>
      <w:r w:rsidRPr="0000097C">
        <w:rPr>
          <w:rFonts w:ascii="Arial" w:hAnsi="Arial"/>
          <w:b/>
          <w:color w:val="000000"/>
        </w:rPr>
        <w:t xml:space="preserve">omestic homicides </w:t>
      </w:r>
      <w:r>
        <w:rPr>
          <w:rFonts w:ascii="Arial" w:hAnsi="Arial"/>
          <w:b/>
          <w:color w:val="000000"/>
        </w:rPr>
        <w:t xml:space="preserve">that </w:t>
      </w:r>
      <w:r w:rsidRPr="0000097C">
        <w:rPr>
          <w:rFonts w:ascii="Arial" w:hAnsi="Arial"/>
          <w:b/>
          <w:color w:val="000000"/>
        </w:rPr>
        <w:t>are very difficult to predict</w:t>
      </w:r>
      <w:r>
        <w:rPr>
          <w:rFonts w:ascii="Arial" w:hAnsi="Arial"/>
          <w:b/>
          <w:color w:val="000000"/>
        </w:rPr>
        <w:t xml:space="preserve"> due to the ‘hidden’ nature of the domestic violence</w:t>
      </w:r>
      <w:r w:rsidR="00A24110">
        <w:rPr>
          <w:rFonts w:ascii="Arial" w:hAnsi="Arial"/>
          <w:b/>
          <w:color w:val="000000"/>
        </w:rPr>
        <w:t xml:space="preserve"> and abuse</w:t>
      </w:r>
      <w:r>
        <w:rPr>
          <w:rFonts w:ascii="Arial" w:hAnsi="Arial"/>
          <w:b/>
          <w:color w:val="000000"/>
        </w:rPr>
        <w:t>, have similar features of jealousy and possessiveness as cases where information is known</w:t>
      </w:r>
    </w:p>
    <w:p w:rsidR="002A1871" w:rsidRPr="0000097C" w:rsidRDefault="002A1871" w:rsidP="002A1871">
      <w:pPr>
        <w:spacing w:line="360" w:lineRule="auto"/>
        <w:ind w:left="360"/>
        <w:jc w:val="both"/>
        <w:rPr>
          <w:rFonts w:ascii="Arial" w:hAnsi="Arial"/>
          <w:b/>
          <w:color w:val="000000"/>
        </w:rPr>
      </w:pPr>
    </w:p>
    <w:p w:rsidR="002A1871" w:rsidRDefault="002A1871" w:rsidP="00356618">
      <w:pPr>
        <w:spacing w:line="360" w:lineRule="auto"/>
        <w:jc w:val="both"/>
      </w:pPr>
      <w:r>
        <w:rPr>
          <w:rFonts w:ascii="Arial" w:hAnsi="Arial"/>
          <w:color w:val="000000"/>
        </w:rPr>
        <w:t xml:space="preserve">This Domestic Homicide Review has highlighted an area that has previously been addressed within research into domestic homicides – that there is a cohort of cases where little is known by agencies about the victim and perpetrator. In these cases it often appears to agencies that the homicide came “out of the blue”. This was highlighted in the “Homicide in Britain” study undertaken by the </w:t>
      </w:r>
      <w:proofErr w:type="spellStart"/>
      <w:r>
        <w:rPr>
          <w:rFonts w:ascii="Arial" w:hAnsi="Arial"/>
          <w:color w:val="000000"/>
        </w:rPr>
        <w:t>Dobashes</w:t>
      </w:r>
      <w:proofErr w:type="spellEnd"/>
      <w:r>
        <w:rPr>
          <w:rFonts w:ascii="Arial" w:hAnsi="Arial"/>
          <w:color w:val="000000"/>
        </w:rPr>
        <w:t xml:space="preserve"> in 2002. </w:t>
      </w:r>
    </w:p>
    <w:p w:rsidR="002A1871" w:rsidRDefault="002A1871" w:rsidP="002A1871">
      <w:pPr>
        <w:spacing w:line="360" w:lineRule="auto"/>
      </w:pPr>
    </w:p>
    <w:p w:rsidR="002A1871" w:rsidRDefault="002A1871" w:rsidP="002A1871">
      <w:pPr>
        <w:spacing w:line="360" w:lineRule="auto"/>
        <w:jc w:val="both"/>
        <w:rPr>
          <w:rFonts w:ascii="Arial" w:hAnsi="Arial"/>
        </w:rPr>
      </w:pPr>
      <w:r w:rsidRPr="002C3168">
        <w:rPr>
          <w:rFonts w:ascii="Arial" w:hAnsi="Arial"/>
        </w:rPr>
        <w:t>Their research compared</w:t>
      </w:r>
      <w:r>
        <w:rPr>
          <w:rFonts w:ascii="Arial" w:hAnsi="Arial"/>
        </w:rPr>
        <w:t xml:space="preserve"> men with no previous convictions with men with at least one previous conviction prior to the murder. </w:t>
      </w:r>
      <w:r w:rsidRPr="002C3168">
        <w:rPr>
          <w:rFonts w:ascii="Arial" w:hAnsi="Arial"/>
        </w:rPr>
        <w:t xml:space="preserve">The groups </w:t>
      </w:r>
      <w:r w:rsidRPr="002C3168">
        <w:rPr>
          <w:rStyle w:val="Emphasis"/>
          <w:rFonts w:ascii="Arial" w:hAnsi="Arial"/>
        </w:rPr>
        <w:t>differed</w:t>
      </w:r>
      <w:r w:rsidRPr="002C3168">
        <w:rPr>
          <w:rFonts w:ascii="Arial" w:hAnsi="Arial"/>
        </w:rPr>
        <w:t xml:space="preserve"> in childhood and adulthood</w:t>
      </w:r>
      <w:r>
        <w:rPr>
          <w:rFonts w:ascii="Arial" w:hAnsi="Arial"/>
        </w:rPr>
        <w:t>,</w:t>
      </w:r>
      <w:r w:rsidRPr="002C3168">
        <w:rPr>
          <w:rFonts w:ascii="Arial" w:hAnsi="Arial"/>
        </w:rPr>
        <w:t xml:space="preserve"> with problematic lives and offending among the group</w:t>
      </w:r>
      <w:r>
        <w:rPr>
          <w:rFonts w:ascii="Arial" w:hAnsi="Arial"/>
        </w:rPr>
        <w:t xml:space="preserve"> with previous convictions</w:t>
      </w:r>
      <w:r w:rsidRPr="002C3168">
        <w:rPr>
          <w:rFonts w:ascii="Arial" w:hAnsi="Arial"/>
        </w:rPr>
        <w:t xml:space="preserve"> and more “conventional” profiles among the group </w:t>
      </w:r>
      <w:r>
        <w:rPr>
          <w:rFonts w:ascii="Arial" w:hAnsi="Arial"/>
        </w:rPr>
        <w:t xml:space="preserve">with no previous convictions </w:t>
      </w:r>
      <w:r w:rsidRPr="002C3168">
        <w:rPr>
          <w:rFonts w:ascii="Arial" w:hAnsi="Arial"/>
        </w:rPr>
        <w:t xml:space="preserve">but were </w:t>
      </w:r>
      <w:r w:rsidRPr="002C3168">
        <w:rPr>
          <w:rStyle w:val="Emphasis"/>
          <w:rFonts w:ascii="Arial" w:hAnsi="Arial"/>
        </w:rPr>
        <w:t>similar</w:t>
      </w:r>
      <w:r w:rsidRPr="002C3168">
        <w:rPr>
          <w:rFonts w:ascii="Arial" w:hAnsi="Arial"/>
        </w:rPr>
        <w:t xml:space="preserve"> in terms of circumstances at the murder and cognitions about the victim, especially possessiveness, jealousy, separation, empathy and remorse. </w:t>
      </w:r>
      <w:r>
        <w:rPr>
          <w:rFonts w:ascii="Arial" w:hAnsi="Arial"/>
        </w:rPr>
        <w:t>The researchers argue from their findings that t</w:t>
      </w:r>
      <w:r w:rsidRPr="002C3168">
        <w:rPr>
          <w:rFonts w:ascii="Arial" w:hAnsi="Arial"/>
        </w:rPr>
        <w:t>he similarities challenge the notion that the murder comes “out of the blue” and underscore</w:t>
      </w:r>
      <w:r>
        <w:rPr>
          <w:rFonts w:ascii="Arial" w:hAnsi="Arial"/>
        </w:rPr>
        <w:t>s</w:t>
      </w:r>
      <w:r w:rsidRPr="002C3168">
        <w:rPr>
          <w:rFonts w:ascii="Arial" w:hAnsi="Arial"/>
        </w:rPr>
        <w:t xml:space="preserve"> the relevance of gender and a feminist analysis of </w:t>
      </w:r>
      <w:r>
        <w:rPr>
          <w:rFonts w:ascii="Arial" w:hAnsi="Arial"/>
        </w:rPr>
        <w:t>domestic homicide.</w:t>
      </w:r>
    </w:p>
    <w:p w:rsidR="002A1871" w:rsidRDefault="002A1871" w:rsidP="002A1871">
      <w:pPr>
        <w:spacing w:line="360" w:lineRule="auto"/>
        <w:jc w:val="both"/>
        <w:rPr>
          <w:rFonts w:ascii="Arial" w:hAnsi="Arial"/>
        </w:rPr>
      </w:pPr>
    </w:p>
    <w:p w:rsidR="002A1871" w:rsidRDefault="002A1871" w:rsidP="002A1871">
      <w:pPr>
        <w:spacing w:line="360" w:lineRule="auto"/>
        <w:jc w:val="both"/>
        <w:rPr>
          <w:rFonts w:ascii="Arial" w:hAnsi="Arial"/>
        </w:rPr>
      </w:pPr>
      <w:r>
        <w:rPr>
          <w:rFonts w:ascii="Arial" w:hAnsi="Arial"/>
        </w:rPr>
        <w:t xml:space="preserve">Information provided by Ms A and from the criminal trial of </w:t>
      </w:r>
      <w:proofErr w:type="spellStart"/>
      <w:r>
        <w:rPr>
          <w:rFonts w:ascii="Arial" w:hAnsi="Arial"/>
        </w:rPr>
        <w:t>Mr</w:t>
      </w:r>
      <w:proofErr w:type="spellEnd"/>
      <w:r>
        <w:rPr>
          <w:rFonts w:ascii="Arial" w:hAnsi="Arial"/>
        </w:rPr>
        <w:t xml:space="preserve"> X highlights that possessiveness and jealousy were strong factors in this case and we are now aware that, prior to the murder, </w:t>
      </w:r>
      <w:proofErr w:type="spellStart"/>
      <w:r>
        <w:rPr>
          <w:rFonts w:ascii="Arial" w:hAnsi="Arial"/>
        </w:rPr>
        <w:t>Mrs</w:t>
      </w:r>
      <w:proofErr w:type="spellEnd"/>
      <w:r>
        <w:rPr>
          <w:rFonts w:ascii="Arial" w:hAnsi="Arial"/>
        </w:rPr>
        <w:t xml:space="preserve"> X had decided to end the relationship with </w:t>
      </w:r>
      <w:proofErr w:type="spellStart"/>
      <w:r>
        <w:rPr>
          <w:rFonts w:ascii="Arial" w:hAnsi="Arial"/>
        </w:rPr>
        <w:t>Mr</w:t>
      </w:r>
      <w:proofErr w:type="spellEnd"/>
      <w:r>
        <w:rPr>
          <w:rFonts w:ascii="Arial" w:hAnsi="Arial"/>
        </w:rPr>
        <w:t xml:space="preserve"> X.  These factors were also evident in </w:t>
      </w:r>
      <w:proofErr w:type="spellStart"/>
      <w:r>
        <w:rPr>
          <w:rFonts w:ascii="Arial" w:hAnsi="Arial"/>
        </w:rPr>
        <w:t>Mr</w:t>
      </w:r>
      <w:proofErr w:type="spellEnd"/>
      <w:r>
        <w:rPr>
          <w:rFonts w:ascii="Arial" w:hAnsi="Arial"/>
        </w:rPr>
        <w:t xml:space="preserve"> X’s presentation </w:t>
      </w:r>
      <w:r w:rsidR="00356618">
        <w:rPr>
          <w:rFonts w:ascii="Arial" w:hAnsi="Arial"/>
        </w:rPr>
        <w:t>when interviewed in the process of the review, when</w:t>
      </w:r>
      <w:r>
        <w:rPr>
          <w:rFonts w:ascii="Arial" w:hAnsi="Arial"/>
        </w:rPr>
        <w:t xml:space="preserve"> he presented as having little or no remorse or empathy.</w:t>
      </w:r>
    </w:p>
    <w:p w:rsidR="002A1871" w:rsidRDefault="002A1871" w:rsidP="002A1871">
      <w:pPr>
        <w:spacing w:line="360" w:lineRule="auto"/>
        <w:jc w:val="both"/>
        <w:rPr>
          <w:rFonts w:ascii="Arial" w:hAnsi="Arial"/>
        </w:rPr>
      </w:pPr>
    </w:p>
    <w:p w:rsidR="002A1871" w:rsidRDefault="00A24110" w:rsidP="002A1871">
      <w:pPr>
        <w:numPr>
          <w:ilvl w:val="0"/>
          <w:numId w:val="7"/>
        </w:numPr>
        <w:spacing w:line="360" w:lineRule="auto"/>
        <w:jc w:val="both"/>
        <w:rPr>
          <w:rFonts w:ascii="Arial" w:hAnsi="Arial"/>
          <w:b/>
        </w:rPr>
      </w:pPr>
      <w:r>
        <w:rPr>
          <w:rFonts w:ascii="Arial" w:hAnsi="Arial"/>
          <w:b/>
        </w:rPr>
        <w:br w:type="page"/>
      </w:r>
      <w:r w:rsidR="002A1871">
        <w:rPr>
          <w:rFonts w:ascii="Arial" w:hAnsi="Arial"/>
          <w:b/>
        </w:rPr>
        <w:t>Family and friends of victims will invariably hold more information about the detail of domestic violence than agencies</w:t>
      </w:r>
    </w:p>
    <w:p w:rsidR="002A1871" w:rsidRDefault="002A1871" w:rsidP="002A1871">
      <w:pPr>
        <w:spacing w:line="360" w:lineRule="auto"/>
        <w:ind w:left="360"/>
        <w:jc w:val="both"/>
        <w:rPr>
          <w:rFonts w:ascii="Arial" w:hAnsi="Arial"/>
          <w:b/>
        </w:rPr>
      </w:pPr>
    </w:p>
    <w:p w:rsidR="002A1871" w:rsidRDefault="002A1871" w:rsidP="002A1871">
      <w:pPr>
        <w:spacing w:line="360" w:lineRule="auto"/>
        <w:jc w:val="both"/>
        <w:rPr>
          <w:rFonts w:ascii="Arial" w:hAnsi="Arial"/>
        </w:rPr>
      </w:pPr>
      <w:r>
        <w:rPr>
          <w:rFonts w:ascii="Arial" w:hAnsi="Arial"/>
        </w:rPr>
        <w:t xml:space="preserve">There was very little information available to agencies and no strong indicators of high risk from the information they did obtain. This case again highlights the hidden nature of some cases of domestic violence, particularly in </w:t>
      </w:r>
      <w:r w:rsidR="00356618">
        <w:rPr>
          <w:rFonts w:ascii="Arial" w:hAnsi="Arial"/>
        </w:rPr>
        <w:t xml:space="preserve">more affluent </w:t>
      </w:r>
      <w:r>
        <w:rPr>
          <w:rFonts w:ascii="Arial" w:hAnsi="Arial"/>
        </w:rPr>
        <w:t xml:space="preserve">populations that are not traditionally ‘policed’ by social care and criminal justice agencies. Information from </w:t>
      </w:r>
      <w:proofErr w:type="spellStart"/>
      <w:r w:rsidR="00356618">
        <w:rPr>
          <w:rFonts w:ascii="Arial" w:hAnsi="Arial"/>
        </w:rPr>
        <w:t>Mrs</w:t>
      </w:r>
      <w:proofErr w:type="spellEnd"/>
      <w:r w:rsidR="00356618">
        <w:rPr>
          <w:rFonts w:ascii="Arial" w:hAnsi="Arial"/>
        </w:rPr>
        <w:t xml:space="preserve"> X’s friend</w:t>
      </w:r>
      <w:r>
        <w:rPr>
          <w:rFonts w:ascii="Arial" w:hAnsi="Arial"/>
        </w:rPr>
        <w:t xml:space="preserve"> in the process of this review gave a</w:t>
      </w:r>
      <w:r w:rsidR="00356618">
        <w:rPr>
          <w:rFonts w:ascii="Arial" w:hAnsi="Arial"/>
        </w:rPr>
        <w:t>n</w:t>
      </w:r>
      <w:r>
        <w:rPr>
          <w:rFonts w:ascii="Arial" w:hAnsi="Arial"/>
        </w:rPr>
        <w:t xml:space="preserve"> insight into the dynamics of domestic abuse within the family. This reinforces the need for continuing domestic violence awareness-raising campaigns amongst the public and encouragement for friends and family members to report concerns.  It also challenges agencies to respond positively to disclosure from friends or family members of potential victims. </w:t>
      </w:r>
    </w:p>
    <w:p w:rsidR="002A1871" w:rsidRDefault="002A1871" w:rsidP="002A1871">
      <w:pPr>
        <w:spacing w:line="360" w:lineRule="auto"/>
        <w:jc w:val="both"/>
        <w:rPr>
          <w:rFonts w:ascii="Arial" w:hAnsi="Arial"/>
        </w:rPr>
      </w:pPr>
    </w:p>
    <w:p w:rsidR="002A1871" w:rsidRDefault="002A1871" w:rsidP="002A1871">
      <w:pPr>
        <w:pStyle w:val="ListParagraph"/>
        <w:numPr>
          <w:ilvl w:val="0"/>
          <w:numId w:val="16"/>
        </w:numPr>
        <w:spacing w:line="360" w:lineRule="auto"/>
        <w:jc w:val="both"/>
        <w:rPr>
          <w:rFonts w:ascii="Arial" w:hAnsi="Arial"/>
          <w:b/>
        </w:rPr>
      </w:pPr>
      <w:r w:rsidRPr="00613831">
        <w:rPr>
          <w:rFonts w:ascii="Arial" w:hAnsi="Arial"/>
          <w:b/>
        </w:rPr>
        <w:t>Domestic violence</w:t>
      </w:r>
      <w:r>
        <w:rPr>
          <w:rFonts w:ascii="Arial" w:hAnsi="Arial"/>
          <w:b/>
        </w:rPr>
        <w:t xml:space="preserve"> is likely to be more ‘hidden’ in affluent areas</w:t>
      </w:r>
    </w:p>
    <w:p w:rsidR="002A1871" w:rsidRPr="00356618" w:rsidRDefault="002A1871" w:rsidP="00356618">
      <w:pPr>
        <w:spacing w:line="360" w:lineRule="auto"/>
        <w:jc w:val="both"/>
        <w:rPr>
          <w:rFonts w:ascii="Arial" w:hAnsi="Arial"/>
        </w:rPr>
      </w:pPr>
      <w:proofErr w:type="spellStart"/>
      <w:r>
        <w:rPr>
          <w:rFonts w:ascii="Arial" w:hAnsi="Arial"/>
        </w:rPr>
        <w:t>Mrs</w:t>
      </w:r>
      <w:proofErr w:type="spellEnd"/>
      <w:r>
        <w:rPr>
          <w:rFonts w:ascii="Arial" w:hAnsi="Arial"/>
        </w:rPr>
        <w:t xml:space="preserve"> X was evidently quite socially isolated. Middle class families tend on the whole to be more geographically mobile and thus distanced from wider family support. </w:t>
      </w:r>
      <w:r w:rsidR="00356618">
        <w:rPr>
          <w:rFonts w:ascii="Arial" w:hAnsi="Arial"/>
        </w:rPr>
        <w:t>Evidently</w:t>
      </w:r>
      <w:r>
        <w:rPr>
          <w:rFonts w:ascii="Arial" w:hAnsi="Arial"/>
        </w:rPr>
        <w:t xml:space="preserve"> wider social networks were not strong and most people with whom </w:t>
      </w:r>
      <w:proofErr w:type="spellStart"/>
      <w:r>
        <w:rPr>
          <w:rFonts w:ascii="Arial" w:hAnsi="Arial"/>
        </w:rPr>
        <w:t>Mrs</w:t>
      </w:r>
      <w:proofErr w:type="spellEnd"/>
      <w:r>
        <w:rPr>
          <w:rFonts w:ascii="Arial" w:hAnsi="Arial"/>
        </w:rPr>
        <w:t xml:space="preserve"> X connected socially were reluctant to become involved in her life. It would appear that </w:t>
      </w:r>
      <w:proofErr w:type="spellStart"/>
      <w:r>
        <w:rPr>
          <w:rFonts w:ascii="Arial" w:hAnsi="Arial"/>
        </w:rPr>
        <w:t>Mr</w:t>
      </w:r>
      <w:proofErr w:type="spellEnd"/>
      <w:r>
        <w:rPr>
          <w:rFonts w:ascii="Arial" w:hAnsi="Arial"/>
        </w:rPr>
        <w:t xml:space="preserve"> X exploited and exacerbated these circumstances in seeking to exert control over </w:t>
      </w:r>
      <w:proofErr w:type="spellStart"/>
      <w:r>
        <w:rPr>
          <w:rFonts w:ascii="Arial" w:hAnsi="Arial"/>
        </w:rPr>
        <w:t>Mrs</w:t>
      </w:r>
      <w:proofErr w:type="spellEnd"/>
      <w:r>
        <w:rPr>
          <w:rFonts w:ascii="Arial" w:hAnsi="Arial"/>
        </w:rPr>
        <w:t xml:space="preserve"> X’s life by making the family home an uncomfortable place to be. </w:t>
      </w:r>
    </w:p>
    <w:p w:rsidR="002A1871" w:rsidRDefault="002A1871" w:rsidP="002A1871">
      <w:pPr>
        <w:rPr>
          <w:rFonts w:ascii="Arial" w:hAnsi="Arial"/>
          <w:b/>
        </w:rPr>
      </w:pPr>
    </w:p>
    <w:p w:rsidR="002A1871" w:rsidRDefault="002A1871" w:rsidP="002A1871">
      <w:pPr>
        <w:spacing w:line="360" w:lineRule="auto"/>
        <w:rPr>
          <w:rFonts w:ascii="Arial" w:hAnsi="Arial"/>
          <w:b/>
        </w:rPr>
      </w:pPr>
      <w:r>
        <w:rPr>
          <w:rFonts w:ascii="Arial" w:hAnsi="Arial"/>
          <w:b/>
        </w:rPr>
        <w:t>6</w:t>
      </w:r>
      <w:r>
        <w:rPr>
          <w:rFonts w:ascii="Arial" w:hAnsi="Arial"/>
          <w:b/>
        </w:rPr>
        <w:tab/>
        <w:t>Recommendations</w:t>
      </w:r>
    </w:p>
    <w:p w:rsidR="002A1871" w:rsidRPr="00A0474F" w:rsidRDefault="002A1871" w:rsidP="002A1871">
      <w:pPr>
        <w:widowControl w:val="0"/>
        <w:autoSpaceDE w:val="0"/>
        <w:autoSpaceDN w:val="0"/>
        <w:adjustRightInd w:val="0"/>
        <w:spacing w:line="360" w:lineRule="auto"/>
        <w:jc w:val="both"/>
        <w:rPr>
          <w:rFonts w:ascii="Arial" w:hAnsi="Arial" w:cs="Helvetica"/>
          <w:b/>
        </w:rPr>
      </w:pPr>
    </w:p>
    <w:p w:rsidR="00356618" w:rsidRDefault="00356618" w:rsidP="00356618">
      <w:pPr>
        <w:pStyle w:val="BodyText"/>
        <w:spacing w:before="30" w:after="30" w:line="360" w:lineRule="auto"/>
        <w:jc w:val="both"/>
        <w:rPr>
          <w:rFonts w:cs="Helvetica"/>
          <w:sz w:val="24"/>
        </w:rPr>
      </w:pPr>
      <w:r w:rsidRPr="00E5042D">
        <w:rPr>
          <w:rFonts w:cs="Helvetica"/>
          <w:sz w:val="24"/>
        </w:rPr>
        <w:t>The following recommendations are those agreed by the panel, as these relate to crosscutting issues affecting more than one agency.</w:t>
      </w:r>
    </w:p>
    <w:p w:rsidR="002A1871" w:rsidRPr="00A0474F" w:rsidRDefault="002A1871" w:rsidP="002A1871">
      <w:pPr>
        <w:spacing w:line="360" w:lineRule="auto"/>
        <w:rPr>
          <w:rFonts w:ascii="Arial" w:hAnsi="Arial"/>
          <w:b/>
        </w:rPr>
      </w:pPr>
    </w:p>
    <w:p w:rsidR="002A1871" w:rsidRPr="00B35452" w:rsidRDefault="002A1871" w:rsidP="002A1871">
      <w:pPr>
        <w:pStyle w:val="ListParagraph"/>
        <w:numPr>
          <w:ilvl w:val="0"/>
          <w:numId w:val="18"/>
        </w:numPr>
        <w:spacing w:line="360" w:lineRule="auto"/>
        <w:jc w:val="both"/>
        <w:rPr>
          <w:rFonts w:ascii="Arial" w:hAnsi="Arial"/>
          <w:b/>
          <w:szCs w:val="47"/>
          <w:lang w:val="en-GB" w:eastAsia="en-US"/>
        </w:rPr>
      </w:pPr>
      <w:r>
        <w:rPr>
          <w:rFonts w:ascii="Arial" w:hAnsi="Arial"/>
          <w:b/>
        </w:rPr>
        <w:t xml:space="preserve">Safe Newcastle to agree with partnership agencies, including schools, an approach to increasing community awareness about domestic violence abuse so </w:t>
      </w:r>
      <w:r w:rsidRPr="00B35452">
        <w:rPr>
          <w:rFonts w:ascii="Arial" w:hAnsi="Arial"/>
          <w:b/>
        </w:rPr>
        <w:t>that</w:t>
      </w:r>
      <w:r w:rsidRPr="00B35452">
        <w:rPr>
          <w:rFonts w:ascii="Helvetica" w:hAnsi="Helvetica"/>
          <w:sz w:val="47"/>
          <w:szCs w:val="47"/>
          <w:lang w:val="en-GB" w:eastAsia="en-US"/>
        </w:rPr>
        <w:t xml:space="preserve"> </w:t>
      </w:r>
      <w:r w:rsidRPr="00B35452">
        <w:rPr>
          <w:rFonts w:ascii="Arial" w:hAnsi="Arial"/>
          <w:b/>
          <w:szCs w:val="47"/>
          <w:lang w:val="en-GB" w:eastAsia="en-US"/>
        </w:rPr>
        <w:t>family and</w:t>
      </w:r>
      <w:r w:rsidRPr="00B35452">
        <w:rPr>
          <w:rFonts w:ascii="Arial" w:hAnsi="Arial"/>
          <w:szCs w:val="47"/>
          <w:lang w:val="en-GB" w:eastAsia="en-US"/>
        </w:rPr>
        <w:t xml:space="preserve"> </w:t>
      </w:r>
      <w:r w:rsidRPr="00B35452">
        <w:rPr>
          <w:rFonts w:ascii="Arial" w:hAnsi="Arial"/>
          <w:b/>
          <w:szCs w:val="47"/>
          <w:lang w:val="en-GB" w:eastAsia="en-US"/>
        </w:rPr>
        <w:t>friends of victims</w:t>
      </w:r>
      <w:r>
        <w:rPr>
          <w:rFonts w:ascii="Arial" w:hAnsi="Arial"/>
          <w:b/>
          <w:szCs w:val="47"/>
          <w:lang w:val="en-GB" w:eastAsia="en-US"/>
        </w:rPr>
        <w:t xml:space="preserve"> know where to</w:t>
      </w:r>
      <w:r w:rsidRPr="00B35452">
        <w:rPr>
          <w:rFonts w:ascii="Arial" w:hAnsi="Arial"/>
          <w:b/>
          <w:szCs w:val="47"/>
          <w:lang w:val="en-GB" w:eastAsia="en-US"/>
        </w:rPr>
        <w:t xml:space="preserve"> access appropriate </w:t>
      </w:r>
      <w:r>
        <w:rPr>
          <w:rFonts w:ascii="Arial" w:hAnsi="Arial"/>
          <w:b/>
          <w:szCs w:val="47"/>
          <w:lang w:val="en-GB" w:eastAsia="en-US"/>
        </w:rPr>
        <w:t xml:space="preserve">advice and </w:t>
      </w:r>
      <w:r w:rsidRPr="00B35452">
        <w:rPr>
          <w:rFonts w:ascii="Arial" w:hAnsi="Arial"/>
          <w:b/>
          <w:szCs w:val="47"/>
          <w:lang w:val="en-GB" w:eastAsia="en-US"/>
        </w:rPr>
        <w:t xml:space="preserve">support. </w:t>
      </w:r>
    </w:p>
    <w:p w:rsidR="002A1871" w:rsidRPr="0073757A" w:rsidRDefault="002A1871" w:rsidP="002A1871">
      <w:pPr>
        <w:spacing w:line="360" w:lineRule="auto"/>
        <w:jc w:val="both"/>
        <w:rPr>
          <w:rFonts w:ascii="Arial" w:hAnsi="Arial"/>
          <w:b/>
          <w:szCs w:val="47"/>
          <w:lang w:val="en-GB" w:eastAsia="en-US"/>
        </w:rPr>
      </w:pPr>
    </w:p>
    <w:p w:rsidR="002A1871" w:rsidRDefault="002A1871" w:rsidP="002A1871">
      <w:pPr>
        <w:spacing w:line="360" w:lineRule="auto"/>
        <w:jc w:val="both"/>
        <w:rPr>
          <w:rFonts w:ascii="Arial" w:hAnsi="Arial"/>
        </w:rPr>
      </w:pPr>
      <w:r>
        <w:rPr>
          <w:rFonts w:ascii="Arial" w:hAnsi="Arial"/>
        </w:rPr>
        <w:t xml:space="preserve">This is particularly important in relation to highlighting emotional abuse / controlling </w:t>
      </w:r>
      <w:proofErr w:type="spellStart"/>
      <w:r>
        <w:rPr>
          <w:rFonts w:ascii="Arial" w:hAnsi="Arial"/>
        </w:rPr>
        <w:t>behaviour</w:t>
      </w:r>
      <w:proofErr w:type="spellEnd"/>
      <w:r>
        <w:rPr>
          <w:rFonts w:ascii="Arial" w:hAnsi="Arial"/>
        </w:rPr>
        <w:t xml:space="preserve"> as being domestic violence and that help and support is available even if the abuse has not been physical. This issue was highlighted in the Home Office publication, ‘Domestic Homicide Reviews: Common Themes Identified as Lessons to be </w:t>
      </w:r>
      <w:proofErr w:type="gramStart"/>
      <w:r>
        <w:rPr>
          <w:rFonts w:ascii="Arial" w:hAnsi="Arial"/>
        </w:rPr>
        <w:t>Learnt</w:t>
      </w:r>
      <w:proofErr w:type="gramEnd"/>
      <w:r>
        <w:rPr>
          <w:rFonts w:ascii="Arial" w:hAnsi="Arial"/>
        </w:rPr>
        <w:t>’ (Home Office 2013). It has also been highlighted in the recent proposal to explore the possibility of a crime of ‘domestic abuse</w:t>
      </w:r>
      <w:r w:rsidR="00A24110">
        <w:rPr>
          <w:rFonts w:ascii="Arial" w:hAnsi="Arial"/>
        </w:rPr>
        <w:t>’</w:t>
      </w:r>
      <w:r>
        <w:rPr>
          <w:rFonts w:ascii="Arial" w:hAnsi="Arial"/>
        </w:rPr>
        <w:t xml:space="preserve"> to address cases where there is a pattern of controlling </w:t>
      </w:r>
      <w:proofErr w:type="spellStart"/>
      <w:r>
        <w:rPr>
          <w:rFonts w:ascii="Arial" w:hAnsi="Arial"/>
        </w:rPr>
        <w:t>behaviour</w:t>
      </w:r>
      <w:proofErr w:type="spellEnd"/>
      <w:r>
        <w:rPr>
          <w:rFonts w:ascii="Arial" w:hAnsi="Arial"/>
        </w:rPr>
        <w:t xml:space="preserve"> but no physical assault. </w:t>
      </w:r>
    </w:p>
    <w:p w:rsidR="002A1871" w:rsidRDefault="002A1871" w:rsidP="002A1871">
      <w:pPr>
        <w:spacing w:line="360" w:lineRule="auto"/>
        <w:jc w:val="both"/>
        <w:rPr>
          <w:rFonts w:ascii="Arial" w:hAnsi="Arial"/>
        </w:rPr>
      </w:pPr>
    </w:p>
    <w:p w:rsidR="002A1871" w:rsidRDefault="002A1871" w:rsidP="002A1871">
      <w:pPr>
        <w:pStyle w:val="ListParagraph"/>
        <w:numPr>
          <w:ilvl w:val="0"/>
          <w:numId w:val="17"/>
        </w:numPr>
        <w:spacing w:line="360" w:lineRule="auto"/>
        <w:jc w:val="both"/>
        <w:rPr>
          <w:rFonts w:ascii="Arial" w:hAnsi="Arial"/>
          <w:b/>
        </w:rPr>
      </w:pPr>
      <w:r>
        <w:rPr>
          <w:rFonts w:ascii="Arial" w:hAnsi="Arial"/>
          <w:b/>
        </w:rPr>
        <w:t>All agencies to review their process for responding to concerns in relation to domestic violence and abuse expressed by family and friends to ensure that measures are in place for proactively responding to these and seeking further information whilst maintaining the confidentiality of the victim.</w:t>
      </w:r>
    </w:p>
    <w:p w:rsidR="002A1871" w:rsidRPr="00CE4603" w:rsidRDefault="002A1871" w:rsidP="002A1871">
      <w:pPr>
        <w:spacing w:line="360" w:lineRule="auto"/>
        <w:ind w:left="360"/>
        <w:jc w:val="both"/>
        <w:rPr>
          <w:rFonts w:ascii="Arial" w:hAnsi="Arial"/>
          <w:b/>
        </w:rPr>
      </w:pPr>
    </w:p>
    <w:p w:rsidR="002A1871" w:rsidRDefault="002A1871" w:rsidP="002A1871">
      <w:pPr>
        <w:spacing w:line="360" w:lineRule="auto"/>
        <w:ind w:left="360" w:hanging="360"/>
        <w:jc w:val="both"/>
        <w:rPr>
          <w:rFonts w:ascii="Arial" w:hAnsi="Arial"/>
          <w:b/>
        </w:rPr>
      </w:pPr>
    </w:p>
    <w:p w:rsidR="00B37443" w:rsidRPr="00E5042D" w:rsidRDefault="00B37443" w:rsidP="002A1871">
      <w:pPr>
        <w:spacing w:line="360" w:lineRule="auto"/>
        <w:jc w:val="both"/>
        <w:rPr>
          <w:rFonts w:cs="Arial"/>
        </w:rPr>
      </w:pPr>
    </w:p>
    <w:sectPr w:rsidR="00B37443" w:rsidRPr="00E5042D" w:rsidSect="002A1871">
      <w:footerReference w:type="even" r:id="rId6"/>
      <w:footerReference w:type="default" r:id="rId7"/>
      <w:pgSz w:w="11900" w:h="16840"/>
      <w:pgMar w:top="1440" w:right="1554" w:bottom="1440" w:left="1276" w:header="709" w:footer="709" w:gutter="0"/>
      <w:cols w:space="708"/>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宋体">
    <w:altName w:val="Cambria"/>
    <w:charset w:val="50"/>
    <w:family w:val="auto"/>
    <w:pitch w:val="variable"/>
    <w:sig w:usb0="00000003" w:usb1="080E0000" w:usb2="00000010" w:usb3="00000000" w:csb0="0004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FranklinGothic-Book">
    <w:altName w:val="Franklin Gothic Book"/>
    <w:panose1 w:val="00000000000000000000"/>
    <w:charset w:val="4D"/>
    <w:family w:val="swiss"/>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618" w:rsidRPr="005D03FB" w:rsidRDefault="00356618" w:rsidP="00E7315F">
    <w:pPr>
      <w:pStyle w:val="Footer"/>
      <w:framePr w:wrap="around" w:vAnchor="text" w:hAnchor="margin" w:xAlign="right" w:y="1"/>
      <w:rPr>
        <w:rStyle w:val="PageNumber"/>
        <w:rFonts w:ascii="Cambria" w:eastAsia="ＭＳ 明朝" w:hAnsi="Cambria"/>
        <w:sz w:val="24"/>
        <w:szCs w:val="24"/>
        <w:lang w:val="en-US"/>
      </w:rPr>
    </w:pPr>
    <w:r>
      <w:rPr>
        <w:rStyle w:val="PageNumber"/>
      </w:rPr>
      <w:fldChar w:fldCharType="begin"/>
    </w:r>
    <w:r>
      <w:rPr>
        <w:rStyle w:val="PageNumber"/>
      </w:rPr>
      <w:instrText xml:space="preserve">PAGE  </w:instrText>
    </w:r>
    <w:r>
      <w:rPr>
        <w:rStyle w:val="PageNumber"/>
      </w:rPr>
      <w:fldChar w:fldCharType="end"/>
    </w:r>
  </w:p>
  <w:p w:rsidR="00356618" w:rsidRDefault="00356618" w:rsidP="00E7315F">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618" w:rsidRPr="005D03FB" w:rsidRDefault="00356618" w:rsidP="00E7315F">
    <w:pPr>
      <w:pStyle w:val="Footer"/>
      <w:framePr w:wrap="around" w:vAnchor="text" w:hAnchor="margin" w:xAlign="right" w:y="1"/>
      <w:rPr>
        <w:rStyle w:val="PageNumber"/>
        <w:rFonts w:ascii="Cambria" w:eastAsia="ＭＳ 明朝" w:hAnsi="Cambria"/>
        <w:sz w:val="24"/>
        <w:szCs w:val="24"/>
        <w:lang w:val="en-US"/>
      </w:rPr>
    </w:pPr>
    <w:r>
      <w:rPr>
        <w:rStyle w:val="PageNumber"/>
      </w:rPr>
      <w:fldChar w:fldCharType="begin"/>
    </w:r>
    <w:r>
      <w:rPr>
        <w:rStyle w:val="PageNumber"/>
      </w:rPr>
      <w:instrText xml:space="preserve">PAGE  </w:instrText>
    </w:r>
    <w:r>
      <w:rPr>
        <w:rStyle w:val="PageNumber"/>
      </w:rPr>
      <w:fldChar w:fldCharType="separate"/>
    </w:r>
    <w:r w:rsidR="00A24110">
      <w:rPr>
        <w:rStyle w:val="PageNumber"/>
        <w:noProof/>
      </w:rPr>
      <w:t>7</w:t>
    </w:r>
    <w:r>
      <w:rPr>
        <w:rStyle w:val="PageNumber"/>
      </w:rPr>
      <w:fldChar w:fldCharType="end"/>
    </w:r>
  </w:p>
  <w:p w:rsidR="00356618" w:rsidRDefault="00356618" w:rsidP="00E7315F">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27AD"/>
    <w:multiLevelType w:val="hybridMultilevel"/>
    <w:tmpl w:val="860C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A4545"/>
    <w:multiLevelType w:val="hybridMultilevel"/>
    <w:tmpl w:val="678E22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24407B"/>
    <w:multiLevelType w:val="hybridMultilevel"/>
    <w:tmpl w:val="D8EE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6412E"/>
    <w:multiLevelType w:val="hybridMultilevel"/>
    <w:tmpl w:val="3C480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25C36"/>
    <w:multiLevelType w:val="hybridMultilevel"/>
    <w:tmpl w:val="88A2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232D6"/>
    <w:multiLevelType w:val="hybridMultilevel"/>
    <w:tmpl w:val="8A3EF914"/>
    <w:lvl w:ilvl="0" w:tplc="08090001">
      <w:start w:val="1"/>
      <w:numFmt w:val="bullet"/>
      <w:lvlText w:val=""/>
      <w:lvlJc w:val="left"/>
      <w:pPr>
        <w:tabs>
          <w:tab w:val="num" w:pos="1070"/>
        </w:tabs>
        <w:ind w:left="107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ＭＳ 明朝"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ＭＳ 明朝"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ＭＳ 明朝"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19D77DAC"/>
    <w:multiLevelType w:val="hybridMultilevel"/>
    <w:tmpl w:val="F624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842E98"/>
    <w:multiLevelType w:val="hybridMultilevel"/>
    <w:tmpl w:val="793EA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311F6"/>
    <w:multiLevelType w:val="hybridMultilevel"/>
    <w:tmpl w:val="9152A450"/>
    <w:lvl w:ilvl="0" w:tplc="E3F4B4EC">
      <w:start w:val="1"/>
      <w:numFmt w:val="bullet"/>
      <w:lvlText w:val="•"/>
      <w:lvlJc w:val="left"/>
      <w:pPr>
        <w:ind w:left="783" w:hanging="360"/>
      </w:pPr>
      <w:rPr>
        <w:rFonts w:ascii="@宋体" w:hAnsi="@宋体" w:hint="default"/>
      </w:rPr>
    </w:lvl>
    <w:lvl w:ilvl="1" w:tplc="04090003" w:tentative="1">
      <w:start w:val="1"/>
      <w:numFmt w:val="bullet"/>
      <w:lvlText w:val="o"/>
      <w:lvlJc w:val="left"/>
      <w:pPr>
        <w:ind w:left="1503" w:hanging="360"/>
      </w:pPr>
      <w:rPr>
        <w:rFonts w:ascii="Courier New" w:hAnsi="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nsid w:val="26857AC5"/>
    <w:multiLevelType w:val="hybridMultilevel"/>
    <w:tmpl w:val="2126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ＭＳ 明朝"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ＭＳ 明朝"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ＭＳ 明朝"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2F1095"/>
    <w:multiLevelType w:val="hybridMultilevel"/>
    <w:tmpl w:val="CD8CF434"/>
    <w:lvl w:ilvl="0" w:tplc="08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A7C24FD"/>
    <w:multiLevelType w:val="hybridMultilevel"/>
    <w:tmpl w:val="6B18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ＭＳ 明朝"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ＭＳ 明朝"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ＭＳ 明朝"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0E3423"/>
    <w:multiLevelType w:val="hybridMultilevel"/>
    <w:tmpl w:val="7C38E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6475D3"/>
    <w:multiLevelType w:val="hybridMultilevel"/>
    <w:tmpl w:val="4CFCC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7640CA"/>
    <w:multiLevelType w:val="hybridMultilevel"/>
    <w:tmpl w:val="4F76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8D49C4"/>
    <w:multiLevelType w:val="hybridMultilevel"/>
    <w:tmpl w:val="418607E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99722F"/>
    <w:multiLevelType w:val="hybridMultilevel"/>
    <w:tmpl w:val="80AE3A3C"/>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7">
    <w:nsid w:val="7ACB1900"/>
    <w:multiLevelType w:val="hybridMultilevel"/>
    <w:tmpl w:val="263AC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2"/>
  </w:num>
  <w:num w:numId="4">
    <w:abstractNumId w:val="0"/>
  </w:num>
  <w:num w:numId="5">
    <w:abstractNumId w:val="13"/>
  </w:num>
  <w:num w:numId="6">
    <w:abstractNumId w:val="11"/>
  </w:num>
  <w:num w:numId="7">
    <w:abstractNumId w:val="9"/>
  </w:num>
  <w:num w:numId="8">
    <w:abstractNumId w:val="5"/>
  </w:num>
  <w:num w:numId="9">
    <w:abstractNumId w:val="4"/>
  </w:num>
  <w:num w:numId="10">
    <w:abstractNumId w:val="12"/>
  </w:num>
  <w:num w:numId="11">
    <w:abstractNumId w:val="6"/>
  </w:num>
  <w:num w:numId="12">
    <w:abstractNumId w:val="8"/>
  </w:num>
  <w:num w:numId="13">
    <w:abstractNumId w:val="14"/>
  </w:num>
  <w:num w:numId="14">
    <w:abstractNumId w:val="16"/>
  </w:num>
  <w:num w:numId="15">
    <w:abstractNumId w:val="10"/>
  </w:num>
  <w:num w:numId="16">
    <w:abstractNumId w:val="1"/>
  </w:num>
  <w:num w:numId="17">
    <w:abstractNumId w:val="15"/>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8"/>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B4935"/>
    <w:rsid w:val="00051801"/>
    <w:rsid w:val="000F5DA0"/>
    <w:rsid w:val="00191DE7"/>
    <w:rsid w:val="002A1871"/>
    <w:rsid w:val="002C285E"/>
    <w:rsid w:val="00345EB8"/>
    <w:rsid w:val="00356618"/>
    <w:rsid w:val="00362F10"/>
    <w:rsid w:val="003850FE"/>
    <w:rsid w:val="00400B1F"/>
    <w:rsid w:val="004D1D97"/>
    <w:rsid w:val="004E5D04"/>
    <w:rsid w:val="00506DBE"/>
    <w:rsid w:val="00532666"/>
    <w:rsid w:val="00782C77"/>
    <w:rsid w:val="007A58C5"/>
    <w:rsid w:val="007D4AB6"/>
    <w:rsid w:val="007F59BB"/>
    <w:rsid w:val="008C4D1C"/>
    <w:rsid w:val="008F229D"/>
    <w:rsid w:val="0097266B"/>
    <w:rsid w:val="0097650C"/>
    <w:rsid w:val="009C3A7D"/>
    <w:rsid w:val="00A24110"/>
    <w:rsid w:val="00AA6D6C"/>
    <w:rsid w:val="00B37443"/>
    <w:rsid w:val="00BF2BEC"/>
    <w:rsid w:val="00C54227"/>
    <w:rsid w:val="00CD39A0"/>
    <w:rsid w:val="00E04C45"/>
    <w:rsid w:val="00E5042D"/>
    <w:rsid w:val="00E7315F"/>
    <w:rsid w:val="00EA778A"/>
    <w:rsid w:val="00F144C0"/>
    <w:rsid w:val="00F422E2"/>
    <w:rsid w:val="00F61100"/>
    <w:rsid w:val="00F70097"/>
    <w:rsid w:val="00FB4935"/>
  </w:rsids>
  <m:mathPr>
    <m:mathFont m:val="Helvetica Neu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footer" w:uiPriority="99"/>
    <w:lsdException w:name="page number" w:uiPriority="99"/>
    <w:lsdException w:name="Body Text" w:uiPriority="99"/>
    <w:lsdException w:name="Emphasis" w:uiPriority="20" w:qFormat="1"/>
    <w:lsdException w:name="List Paragraph" w:qFormat="1"/>
  </w:latentStyles>
  <w:style w:type="paragraph" w:default="1" w:styleId="Normal">
    <w:name w:val="Normal"/>
    <w:qFormat/>
    <w:rsid w:val="00FB4935"/>
    <w:rPr>
      <w:rFonts w:ascii="Cambria" w:eastAsia="ＭＳ 明朝" w:hAnsi="Cambria" w:cs="Times New Roman"/>
      <w:lang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qFormat/>
    <w:rsid w:val="00FB4935"/>
    <w:pPr>
      <w:ind w:left="720"/>
      <w:contextualSpacing/>
    </w:pPr>
  </w:style>
  <w:style w:type="paragraph" w:styleId="BodyText">
    <w:name w:val="Body Text"/>
    <w:basedOn w:val="Normal"/>
    <w:link w:val="BodyTextChar"/>
    <w:uiPriority w:val="99"/>
    <w:unhideWhenUsed/>
    <w:rsid w:val="00BF2BEC"/>
    <w:pPr>
      <w:spacing w:after="120"/>
    </w:pPr>
    <w:rPr>
      <w:rFonts w:ascii="Arial" w:eastAsia="MS Mincho" w:hAnsi="Arial"/>
      <w:sz w:val="20"/>
      <w:szCs w:val="20"/>
      <w:lang w:val="en-GB"/>
    </w:rPr>
  </w:style>
  <w:style w:type="character" w:customStyle="1" w:styleId="BodyTextChar">
    <w:name w:val="Body Text Char"/>
    <w:basedOn w:val="DefaultParagraphFont"/>
    <w:link w:val="BodyText"/>
    <w:uiPriority w:val="99"/>
    <w:rsid w:val="00BF2BEC"/>
    <w:rPr>
      <w:rFonts w:ascii="Arial" w:eastAsia="MS Mincho" w:hAnsi="Arial" w:cs="Times New Roman"/>
      <w:sz w:val="20"/>
      <w:szCs w:val="20"/>
      <w:lang w:val="en-GB"/>
    </w:rPr>
  </w:style>
  <w:style w:type="paragraph" w:styleId="Footer">
    <w:name w:val="footer"/>
    <w:basedOn w:val="Normal"/>
    <w:link w:val="FooterChar"/>
    <w:uiPriority w:val="99"/>
    <w:unhideWhenUsed/>
    <w:rsid w:val="00E5042D"/>
    <w:pPr>
      <w:tabs>
        <w:tab w:val="center" w:pos="4320"/>
        <w:tab w:val="right" w:pos="8640"/>
      </w:tabs>
    </w:pPr>
    <w:rPr>
      <w:rFonts w:ascii="Arial" w:eastAsia="MS Mincho" w:hAnsi="Arial"/>
      <w:sz w:val="20"/>
      <w:szCs w:val="20"/>
      <w:lang w:val="en-GB"/>
    </w:rPr>
  </w:style>
  <w:style w:type="character" w:customStyle="1" w:styleId="FooterChar">
    <w:name w:val="Footer Char"/>
    <w:basedOn w:val="DefaultParagraphFont"/>
    <w:link w:val="Footer"/>
    <w:uiPriority w:val="99"/>
    <w:rsid w:val="00E5042D"/>
    <w:rPr>
      <w:rFonts w:ascii="Arial" w:eastAsia="MS Mincho" w:hAnsi="Arial" w:cs="Times New Roman"/>
      <w:sz w:val="20"/>
      <w:szCs w:val="20"/>
      <w:lang w:val="en-GB"/>
    </w:rPr>
  </w:style>
  <w:style w:type="character" w:styleId="PageNumber">
    <w:name w:val="page number"/>
    <w:basedOn w:val="DefaultParagraphFont"/>
    <w:uiPriority w:val="99"/>
    <w:rsid w:val="00E5042D"/>
  </w:style>
  <w:style w:type="character" w:styleId="Emphasis">
    <w:name w:val="Emphasis"/>
    <w:uiPriority w:val="20"/>
    <w:qFormat/>
    <w:rsid w:val="002A1871"/>
    <w:rPr>
      <w:i/>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10</Pages>
  <Words>2200</Words>
  <Characters>12543</Characters>
  <Application>Microsoft Macintosh Word</Application>
  <DocSecurity>0</DocSecurity>
  <Lines>104</Lines>
  <Paragraphs>25</Paragraphs>
  <ScaleCrop>false</ScaleCrop>
  <Company>Reflex</Company>
  <LinksUpToDate>false</LinksUpToDate>
  <CharactersWithSpaces>15403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Grant</dc:creator>
  <cp:keywords/>
  <cp:lastModifiedBy>Peter Grant</cp:lastModifiedBy>
  <cp:revision>4</cp:revision>
  <dcterms:created xsi:type="dcterms:W3CDTF">2014-10-30T12:12:00Z</dcterms:created>
  <dcterms:modified xsi:type="dcterms:W3CDTF">2014-10-30T16:30:00Z</dcterms:modified>
</cp:coreProperties>
</file>