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12313"/>
      </w:tblGrid>
      <w:tr w:rsidR="00C0263D" w14:paraId="7DE3C33D" w14:textId="77777777" w:rsidTr="002E32A0">
        <w:trPr>
          <w:trHeight w:val="440"/>
        </w:trPr>
        <w:tc>
          <w:tcPr>
            <w:tcW w:w="2004" w:type="dxa"/>
            <w:tcBorders>
              <w:top w:val="single" w:sz="4" w:space="0" w:color="auto"/>
              <w:left w:val="single" w:sz="4" w:space="0" w:color="auto"/>
              <w:bottom w:val="single" w:sz="4" w:space="0" w:color="auto"/>
              <w:right w:val="single" w:sz="4" w:space="0" w:color="auto"/>
            </w:tcBorders>
            <w:hideMark/>
          </w:tcPr>
          <w:p w14:paraId="3ECCB03F" w14:textId="77777777" w:rsidR="00C0263D" w:rsidRDefault="00C0263D" w:rsidP="00F63CB4">
            <w:pPr>
              <w:spacing w:before="60" w:after="60" w:line="256" w:lineRule="auto"/>
              <w:ind w:left="72"/>
              <w:jc w:val="both"/>
              <w:outlineLvl w:val="0"/>
              <w:rPr>
                <w:rFonts w:ascii="Arial" w:hAnsi="Arial" w:cs="Arial"/>
                <w:b/>
                <w:color w:val="008000"/>
                <w:sz w:val="22"/>
                <w:szCs w:val="22"/>
              </w:rPr>
            </w:pPr>
            <w:r>
              <w:rPr>
                <w:rFonts w:ascii="Arial" w:hAnsi="Arial" w:cs="Arial"/>
                <w:b/>
                <w:color w:val="008000"/>
                <w:sz w:val="22"/>
                <w:szCs w:val="22"/>
              </w:rPr>
              <w:t>Green</w:t>
            </w:r>
          </w:p>
        </w:tc>
        <w:tc>
          <w:tcPr>
            <w:tcW w:w="12313" w:type="dxa"/>
            <w:tcBorders>
              <w:top w:val="single" w:sz="4" w:space="0" w:color="auto"/>
              <w:left w:val="single" w:sz="4" w:space="0" w:color="auto"/>
              <w:bottom w:val="single" w:sz="4" w:space="0" w:color="auto"/>
              <w:right w:val="single" w:sz="4" w:space="0" w:color="auto"/>
            </w:tcBorders>
            <w:hideMark/>
          </w:tcPr>
          <w:p w14:paraId="4D923ABA" w14:textId="77777777" w:rsidR="00C0263D" w:rsidRDefault="00C0263D" w:rsidP="00F63CB4">
            <w:pPr>
              <w:spacing w:before="60" w:after="60" w:line="256" w:lineRule="auto"/>
              <w:jc w:val="both"/>
              <w:outlineLvl w:val="0"/>
              <w:rPr>
                <w:rFonts w:ascii="Arial" w:hAnsi="Arial" w:cs="Arial"/>
                <w:sz w:val="22"/>
                <w:szCs w:val="22"/>
              </w:rPr>
            </w:pPr>
            <w:r>
              <w:rPr>
                <w:rFonts w:ascii="Arial" w:hAnsi="Arial" w:cs="Arial"/>
                <w:sz w:val="22"/>
                <w:szCs w:val="22"/>
              </w:rPr>
              <w:t>Action on track and progressing to plan</w:t>
            </w:r>
            <w:smartTag w:uri="urn:schemas-microsoft-com:office:smarttags" w:element="PersonName">
              <w:r>
                <w:rPr>
                  <w:rFonts w:ascii="Arial" w:hAnsi="Arial" w:cs="Arial"/>
                  <w:sz w:val="22"/>
                  <w:szCs w:val="22"/>
                </w:rPr>
                <w:t xml:space="preserve">, </w:t>
              </w:r>
            </w:smartTag>
            <w:r>
              <w:rPr>
                <w:rFonts w:ascii="Arial" w:hAnsi="Arial" w:cs="Arial"/>
                <w:sz w:val="22"/>
                <w:szCs w:val="22"/>
              </w:rPr>
              <w:t xml:space="preserve">no problems that will impact on schedule. </w:t>
            </w:r>
            <w:r>
              <w:rPr>
                <w:rFonts w:ascii="Arial" w:hAnsi="Arial" w:cs="Arial"/>
                <w:b/>
                <w:sz w:val="22"/>
                <w:szCs w:val="22"/>
              </w:rPr>
              <w:t>No action required from DARD steering group.</w:t>
            </w:r>
          </w:p>
        </w:tc>
      </w:tr>
      <w:tr w:rsidR="00C0263D" w14:paraId="6E99F66B" w14:textId="77777777" w:rsidTr="002E32A0">
        <w:trPr>
          <w:trHeight w:val="729"/>
        </w:trPr>
        <w:tc>
          <w:tcPr>
            <w:tcW w:w="2004" w:type="dxa"/>
            <w:tcBorders>
              <w:top w:val="single" w:sz="4" w:space="0" w:color="auto"/>
              <w:left w:val="single" w:sz="4" w:space="0" w:color="auto"/>
              <w:bottom w:val="single" w:sz="4" w:space="0" w:color="auto"/>
              <w:right w:val="single" w:sz="4" w:space="0" w:color="auto"/>
            </w:tcBorders>
            <w:hideMark/>
          </w:tcPr>
          <w:p w14:paraId="25C5FAEA" w14:textId="77777777" w:rsidR="00C0263D" w:rsidRDefault="00C0263D" w:rsidP="00F63CB4">
            <w:pPr>
              <w:spacing w:before="60" w:after="60" w:line="256" w:lineRule="auto"/>
              <w:ind w:left="72"/>
              <w:jc w:val="both"/>
              <w:outlineLvl w:val="0"/>
              <w:rPr>
                <w:rFonts w:ascii="Arial" w:hAnsi="Arial" w:cs="Arial"/>
                <w:b/>
                <w:color w:val="FF6600"/>
                <w:sz w:val="22"/>
                <w:szCs w:val="22"/>
              </w:rPr>
            </w:pPr>
            <w:r>
              <w:rPr>
                <w:rFonts w:ascii="Arial" w:hAnsi="Arial" w:cs="Arial"/>
                <w:b/>
                <w:color w:val="FF6600"/>
                <w:sz w:val="22"/>
                <w:szCs w:val="22"/>
              </w:rPr>
              <w:t>Amber</w:t>
            </w:r>
          </w:p>
        </w:tc>
        <w:tc>
          <w:tcPr>
            <w:tcW w:w="12313" w:type="dxa"/>
            <w:tcBorders>
              <w:top w:val="single" w:sz="4" w:space="0" w:color="auto"/>
              <w:left w:val="single" w:sz="4" w:space="0" w:color="auto"/>
              <w:bottom w:val="single" w:sz="4" w:space="0" w:color="auto"/>
              <w:right w:val="single" w:sz="4" w:space="0" w:color="auto"/>
            </w:tcBorders>
            <w:hideMark/>
          </w:tcPr>
          <w:p w14:paraId="3737B14F" w14:textId="77777777" w:rsidR="00C0263D" w:rsidRDefault="00C0263D" w:rsidP="00F63CB4">
            <w:pPr>
              <w:spacing w:before="60" w:after="60" w:line="256" w:lineRule="auto"/>
              <w:jc w:val="both"/>
              <w:outlineLvl w:val="0"/>
              <w:rPr>
                <w:rFonts w:ascii="Arial" w:hAnsi="Arial" w:cs="Arial"/>
                <w:sz w:val="22"/>
                <w:szCs w:val="22"/>
              </w:rPr>
            </w:pPr>
            <w:r>
              <w:rPr>
                <w:rFonts w:ascii="Arial" w:hAnsi="Arial" w:cs="Arial"/>
                <w:sz w:val="22"/>
                <w:szCs w:val="22"/>
              </w:rPr>
              <w:t xml:space="preserve">Some problems and or delays with the action but expected to recover. </w:t>
            </w:r>
            <w:r>
              <w:rPr>
                <w:rFonts w:ascii="Arial" w:hAnsi="Arial" w:cs="Arial"/>
                <w:b/>
                <w:sz w:val="22"/>
                <w:szCs w:val="22"/>
              </w:rPr>
              <w:t>Highlighted to inform DARD steering group, to be monitored and reviewed</w:t>
            </w:r>
          </w:p>
        </w:tc>
      </w:tr>
      <w:tr w:rsidR="00C0263D" w14:paraId="04B21BE8" w14:textId="77777777" w:rsidTr="002E32A0">
        <w:trPr>
          <w:trHeight w:val="745"/>
        </w:trPr>
        <w:tc>
          <w:tcPr>
            <w:tcW w:w="2004" w:type="dxa"/>
            <w:tcBorders>
              <w:top w:val="single" w:sz="4" w:space="0" w:color="auto"/>
              <w:left w:val="single" w:sz="4" w:space="0" w:color="auto"/>
              <w:bottom w:val="single" w:sz="4" w:space="0" w:color="auto"/>
              <w:right w:val="single" w:sz="4" w:space="0" w:color="auto"/>
            </w:tcBorders>
            <w:hideMark/>
          </w:tcPr>
          <w:p w14:paraId="238F5518" w14:textId="77777777" w:rsidR="00C0263D" w:rsidRDefault="00C0263D" w:rsidP="00F63CB4">
            <w:pPr>
              <w:spacing w:before="60" w:after="60" w:line="256" w:lineRule="auto"/>
              <w:ind w:left="72"/>
              <w:jc w:val="both"/>
              <w:outlineLvl w:val="0"/>
              <w:rPr>
                <w:rFonts w:ascii="Arial" w:hAnsi="Arial" w:cs="Arial"/>
                <w:b/>
                <w:color w:val="FF0000"/>
                <w:sz w:val="22"/>
                <w:szCs w:val="22"/>
              </w:rPr>
            </w:pPr>
            <w:r>
              <w:rPr>
                <w:rFonts w:ascii="Arial" w:hAnsi="Arial" w:cs="Arial"/>
                <w:b/>
                <w:color w:val="FF0000"/>
                <w:sz w:val="22"/>
                <w:szCs w:val="22"/>
              </w:rPr>
              <w:t>Red</w:t>
            </w:r>
          </w:p>
        </w:tc>
        <w:tc>
          <w:tcPr>
            <w:tcW w:w="12313" w:type="dxa"/>
            <w:tcBorders>
              <w:top w:val="single" w:sz="4" w:space="0" w:color="auto"/>
              <w:left w:val="single" w:sz="4" w:space="0" w:color="auto"/>
              <w:bottom w:val="single" w:sz="4" w:space="0" w:color="auto"/>
              <w:right w:val="single" w:sz="4" w:space="0" w:color="auto"/>
            </w:tcBorders>
            <w:hideMark/>
          </w:tcPr>
          <w:p w14:paraId="4CC034B0" w14:textId="77777777" w:rsidR="00C0263D" w:rsidRDefault="00C0263D" w:rsidP="00F63CB4">
            <w:pPr>
              <w:spacing w:before="60" w:after="60" w:line="256" w:lineRule="auto"/>
              <w:outlineLvl w:val="0"/>
              <w:rPr>
                <w:rFonts w:ascii="Arial" w:hAnsi="Arial" w:cs="Arial"/>
                <w:sz w:val="22"/>
                <w:szCs w:val="22"/>
              </w:rPr>
            </w:pPr>
            <w:r>
              <w:rPr>
                <w:rFonts w:ascii="Arial" w:hAnsi="Arial" w:cs="Arial"/>
                <w:sz w:val="22"/>
                <w:szCs w:val="22"/>
              </w:rPr>
              <w:t>Major problems and issues threatening the action</w:t>
            </w:r>
            <w:smartTag w:uri="urn:schemas-microsoft-com:office:smarttags" w:element="PersonName">
              <w:r>
                <w:rPr>
                  <w:rFonts w:ascii="Arial" w:hAnsi="Arial" w:cs="Arial"/>
                  <w:sz w:val="22"/>
                  <w:szCs w:val="22"/>
                </w:rPr>
                <w:t xml:space="preserve">, </w:t>
              </w:r>
            </w:smartTag>
            <w:r>
              <w:rPr>
                <w:rFonts w:ascii="Arial" w:hAnsi="Arial" w:cs="Arial"/>
                <w:sz w:val="22"/>
                <w:szCs w:val="22"/>
              </w:rPr>
              <w:t xml:space="preserve">behind schedule and not expected to recover. </w:t>
            </w:r>
            <w:r>
              <w:rPr>
                <w:rFonts w:ascii="Arial" w:hAnsi="Arial" w:cs="Arial"/>
                <w:b/>
                <w:sz w:val="22"/>
                <w:szCs w:val="22"/>
              </w:rPr>
              <w:t>Requires intervention from DARD steering group</w:t>
            </w:r>
          </w:p>
        </w:tc>
      </w:tr>
      <w:tr w:rsidR="00C0263D" w14:paraId="217C736B" w14:textId="77777777" w:rsidTr="002E32A0">
        <w:trPr>
          <w:trHeight w:val="423"/>
        </w:trPr>
        <w:tc>
          <w:tcPr>
            <w:tcW w:w="2004" w:type="dxa"/>
            <w:tcBorders>
              <w:top w:val="single" w:sz="4" w:space="0" w:color="auto"/>
              <w:left w:val="single" w:sz="4" w:space="0" w:color="auto"/>
              <w:bottom w:val="single" w:sz="4" w:space="0" w:color="auto"/>
              <w:right w:val="single" w:sz="4" w:space="0" w:color="auto"/>
            </w:tcBorders>
            <w:hideMark/>
          </w:tcPr>
          <w:p w14:paraId="3FE55033" w14:textId="77777777" w:rsidR="00C0263D" w:rsidRDefault="00C0263D" w:rsidP="00F63CB4">
            <w:pPr>
              <w:spacing w:before="60" w:after="60" w:line="256" w:lineRule="auto"/>
              <w:ind w:left="72"/>
              <w:jc w:val="both"/>
              <w:outlineLvl w:val="0"/>
              <w:rPr>
                <w:rFonts w:ascii="Arial" w:hAnsi="Arial" w:cs="Arial"/>
                <w:sz w:val="22"/>
                <w:szCs w:val="22"/>
              </w:rPr>
            </w:pPr>
            <w:r>
              <w:rPr>
                <w:rFonts w:ascii="Arial" w:hAnsi="Arial" w:cs="Arial"/>
                <w:sz w:val="22"/>
                <w:szCs w:val="22"/>
              </w:rPr>
              <w:t>Complete</w:t>
            </w:r>
          </w:p>
        </w:tc>
        <w:tc>
          <w:tcPr>
            <w:tcW w:w="12313" w:type="dxa"/>
            <w:tcBorders>
              <w:top w:val="single" w:sz="4" w:space="0" w:color="auto"/>
              <w:left w:val="single" w:sz="4" w:space="0" w:color="auto"/>
              <w:bottom w:val="single" w:sz="4" w:space="0" w:color="auto"/>
              <w:right w:val="single" w:sz="4" w:space="0" w:color="auto"/>
            </w:tcBorders>
            <w:hideMark/>
          </w:tcPr>
          <w:p w14:paraId="5B4281DA" w14:textId="77777777" w:rsidR="00C0263D" w:rsidRDefault="00C0263D" w:rsidP="00F63CB4">
            <w:pPr>
              <w:spacing w:before="60" w:after="60" w:line="256" w:lineRule="auto"/>
              <w:jc w:val="both"/>
              <w:outlineLvl w:val="0"/>
              <w:rPr>
                <w:rFonts w:ascii="Arial" w:hAnsi="Arial" w:cs="Arial"/>
                <w:sz w:val="22"/>
                <w:szCs w:val="22"/>
              </w:rPr>
            </w:pPr>
            <w:r>
              <w:rPr>
                <w:rFonts w:ascii="Arial" w:hAnsi="Arial" w:cs="Arial"/>
                <w:sz w:val="22"/>
                <w:szCs w:val="22"/>
              </w:rPr>
              <w:t>Action fully completed</w:t>
            </w:r>
          </w:p>
        </w:tc>
      </w:tr>
    </w:tbl>
    <w:p w14:paraId="79CC7111" w14:textId="19B0921B" w:rsidR="00757AF5" w:rsidRDefault="00757AF5" w:rsidP="00C0263D"/>
    <w:tbl>
      <w:tblPr>
        <w:tblStyle w:val="TableGrid"/>
        <w:tblW w:w="14454" w:type="dxa"/>
        <w:tblLook w:val="04A0" w:firstRow="1" w:lastRow="0" w:firstColumn="1" w:lastColumn="0" w:noHBand="0" w:noVBand="1"/>
      </w:tblPr>
      <w:tblGrid>
        <w:gridCol w:w="811"/>
        <w:gridCol w:w="2724"/>
        <w:gridCol w:w="1517"/>
        <w:gridCol w:w="1834"/>
        <w:gridCol w:w="2040"/>
        <w:gridCol w:w="1843"/>
        <w:gridCol w:w="1431"/>
        <w:gridCol w:w="2254"/>
      </w:tblGrid>
      <w:tr w:rsidR="00EC166B" w:rsidRPr="00D25F07" w14:paraId="5B123D64" w14:textId="77777777" w:rsidTr="00C22EB6">
        <w:trPr>
          <w:tblHeader/>
        </w:trPr>
        <w:tc>
          <w:tcPr>
            <w:tcW w:w="811" w:type="dxa"/>
            <w:shd w:val="clear" w:color="auto" w:fill="A8D08D" w:themeFill="accent6" w:themeFillTint="99"/>
          </w:tcPr>
          <w:p w14:paraId="3F91CBDA" w14:textId="77777777" w:rsidR="00C0263D" w:rsidRDefault="00C0263D" w:rsidP="00F63CB4">
            <w:pPr>
              <w:rPr>
                <w:rFonts w:ascii="Tahoma" w:hAnsi="Tahoma" w:cs="Tahoma"/>
                <w:b/>
                <w:sz w:val="20"/>
                <w:szCs w:val="20"/>
              </w:rPr>
            </w:pPr>
          </w:p>
          <w:p w14:paraId="57464FB9" w14:textId="77777777" w:rsidR="00C0263D" w:rsidRPr="00D25F07" w:rsidRDefault="00C0263D" w:rsidP="00F63CB4">
            <w:pPr>
              <w:rPr>
                <w:rFonts w:ascii="Tahoma" w:hAnsi="Tahoma" w:cs="Tahoma"/>
                <w:b/>
                <w:sz w:val="20"/>
                <w:szCs w:val="20"/>
              </w:rPr>
            </w:pPr>
          </w:p>
        </w:tc>
        <w:tc>
          <w:tcPr>
            <w:tcW w:w="2724" w:type="dxa"/>
            <w:shd w:val="clear" w:color="auto" w:fill="A8D08D" w:themeFill="accent6" w:themeFillTint="99"/>
          </w:tcPr>
          <w:p w14:paraId="3F6D4AC4"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Multi-agency Recommendations</w:t>
            </w:r>
          </w:p>
        </w:tc>
        <w:tc>
          <w:tcPr>
            <w:tcW w:w="1517" w:type="dxa"/>
            <w:shd w:val="clear" w:color="auto" w:fill="A8D08D" w:themeFill="accent6" w:themeFillTint="99"/>
          </w:tcPr>
          <w:p w14:paraId="5EDA23E2"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 xml:space="preserve">Scope: </w:t>
            </w:r>
          </w:p>
          <w:p w14:paraId="719F7768"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Local, Regional, National and lead agency</w:t>
            </w:r>
          </w:p>
        </w:tc>
        <w:tc>
          <w:tcPr>
            <w:tcW w:w="1834" w:type="dxa"/>
            <w:shd w:val="clear" w:color="auto" w:fill="A8D08D" w:themeFill="accent6" w:themeFillTint="99"/>
          </w:tcPr>
          <w:p w14:paraId="0DB4B69D"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 xml:space="preserve">Action taken </w:t>
            </w:r>
          </w:p>
        </w:tc>
        <w:tc>
          <w:tcPr>
            <w:tcW w:w="2040" w:type="dxa"/>
            <w:shd w:val="clear" w:color="auto" w:fill="A8D08D" w:themeFill="accent6" w:themeFillTint="99"/>
          </w:tcPr>
          <w:p w14:paraId="68CE52D0" w14:textId="3FDDF2F6" w:rsidR="00C0263D" w:rsidRPr="00D25F07" w:rsidRDefault="00C0263D" w:rsidP="00F63CB4">
            <w:pPr>
              <w:rPr>
                <w:rFonts w:ascii="Tahoma" w:hAnsi="Tahoma" w:cs="Tahoma"/>
                <w:b/>
                <w:sz w:val="20"/>
                <w:szCs w:val="20"/>
              </w:rPr>
            </w:pPr>
            <w:r w:rsidRPr="00D25F07">
              <w:rPr>
                <w:rFonts w:ascii="Tahoma" w:hAnsi="Tahoma" w:cs="Tahoma"/>
                <w:b/>
                <w:sz w:val="20"/>
                <w:szCs w:val="20"/>
              </w:rPr>
              <w:t xml:space="preserve">Key Milestones achieved in recommendations </w:t>
            </w:r>
          </w:p>
        </w:tc>
        <w:tc>
          <w:tcPr>
            <w:tcW w:w="1843" w:type="dxa"/>
            <w:shd w:val="clear" w:color="auto" w:fill="A8D08D" w:themeFill="accent6" w:themeFillTint="99"/>
          </w:tcPr>
          <w:p w14:paraId="4E4BF517" w14:textId="3468AA68" w:rsidR="001E2452" w:rsidRPr="002E32A0" w:rsidRDefault="00C0263D" w:rsidP="00F63CB4">
            <w:pPr>
              <w:rPr>
                <w:rFonts w:ascii="Tahoma" w:hAnsi="Tahoma" w:cs="Tahoma"/>
                <w:b/>
                <w:sz w:val="20"/>
                <w:szCs w:val="20"/>
              </w:rPr>
            </w:pPr>
            <w:r w:rsidRPr="002E32A0">
              <w:rPr>
                <w:rFonts w:ascii="Tahoma" w:hAnsi="Tahoma" w:cs="Tahoma"/>
                <w:b/>
                <w:sz w:val="20"/>
                <w:szCs w:val="20"/>
              </w:rPr>
              <w:t xml:space="preserve">Target Date </w:t>
            </w:r>
          </w:p>
        </w:tc>
        <w:tc>
          <w:tcPr>
            <w:tcW w:w="1431" w:type="dxa"/>
            <w:shd w:val="clear" w:color="auto" w:fill="A8D08D" w:themeFill="accent6" w:themeFillTint="99"/>
          </w:tcPr>
          <w:p w14:paraId="5306530A"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Status</w:t>
            </w:r>
          </w:p>
          <w:p w14:paraId="34AC7EC0" w14:textId="77777777" w:rsidR="00C0263D" w:rsidRPr="00D25F07" w:rsidRDefault="00C0263D" w:rsidP="00F63CB4">
            <w:pPr>
              <w:rPr>
                <w:rFonts w:ascii="Tahoma" w:hAnsi="Tahoma" w:cs="Tahoma"/>
                <w:b/>
                <w:sz w:val="20"/>
                <w:szCs w:val="20"/>
              </w:rPr>
            </w:pPr>
            <w:r w:rsidRPr="00D25F07">
              <w:rPr>
                <w:rFonts w:ascii="Tahoma" w:hAnsi="Tahoma" w:cs="Tahoma"/>
                <w:sz w:val="20"/>
                <w:szCs w:val="20"/>
              </w:rPr>
              <w:t>(red / amber / green)</w:t>
            </w:r>
          </w:p>
        </w:tc>
        <w:tc>
          <w:tcPr>
            <w:tcW w:w="2254" w:type="dxa"/>
            <w:shd w:val="clear" w:color="auto" w:fill="A8D08D" w:themeFill="accent6" w:themeFillTint="99"/>
          </w:tcPr>
          <w:p w14:paraId="5887569A"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 xml:space="preserve">Completion Date and Outcome </w:t>
            </w:r>
          </w:p>
        </w:tc>
      </w:tr>
      <w:tr w:rsidR="00EC166B" w:rsidRPr="00D25F07" w14:paraId="01F01176" w14:textId="77777777" w:rsidTr="00C22EB6">
        <w:tc>
          <w:tcPr>
            <w:tcW w:w="811" w:type="dxa"/>
            <w:shd w:val="clear" w:color="auto" w:fill="70AD47" w:themeFill="accent6"/>
          </w:tcPr>
          <w:p w14:paraId="65CA114C"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10.1</w:t>
            </w:r>
          </w:p>
        </w:tc>
        <w:tc>
          <w:tcPr>
            <w:tcW w:w="2724" w:type="dxa"/>
          </w:tcPr>
          <w:p w14:paraId="5975BE2D" w14:textId="6F2788E9" w:rsidR="00C0263D" w:rsidRPr="000B0160" w:rsidRDefault="00C0263D" w:rsidP="000B0160">
            <w:pPr>
              <w:spacing w:after="160" w:line="259" w:lineRule="auto"/>
              <w:contextualSpacing/>
              <w:rPr>
                <w:rFonts w:ascii="Tahoma" w:eastAsia="Calibri" w:hAnsi="Tahoma" w:cs="Tahoma"/>
                <w:sz w:val="20"/>
                <w:szCs w:val="20"/>
              </w:rPr>
            </w:pPr>
            <w:r w:rsidRPr="00D25F07">
              <w:rPr>
                <w:rFonts w:ascii="Tahoma" w:eastAsia="Calibri" w:hAnsi="Tahoma" w:cs="Tahoma"/>
                <w:sz w:val="20"/>
                <w:szCs w:val="20"/>
              </w:rPr>
              <w:t>The contents and findings of this review should be shared with the Safeguarding Adults Board, the Domestic Abuse Board and the Safeguarding Children Partnership.</w:t>
            </w:r>
          </w:p>
        </w:tc>
        <w:tc>
          <w:tcPr>
            <w:tcW w:w="1517" w:type="dxa"/>
          </w:tcPr>
          <w:p w14:paraId="150DA083" w14:textId="77777777" w:rsidR="00C0263D" w:rsidRPr="00D25F07" w:rsidRDefault="00C0263D" w:rsidP="00F63CB4">
            <w:pPr>
              <w:rPr>
                <w:rFonts w:ascii="Tahoma" w:hAnsi="Tahoma" w:cs="Tahoma"/>
                <w:bCs/>
                <w:sz w:val="20"/>
                <w:szCs w:val="20"/>
              </w:rPr>
            </w:pPr>
            <w:r w:rsidRPr="00D25F07">
              <w:rPr>
                <w:rFonts w:ascii="Tahoma" w:hAnsi="Tahoma" w:cs="Tahoma"/>
                <w:bCs/>
                <w:sz w:val="20"/>
                <w:szCs w:val="20"/>
              </w:rPr>
              <w:t>Local -</w:t>
            </w:r>
          </w:p>
          <w:p w14:paraId="46D3851A" w14:textId="7318B198" w:rsidR="00C0263D" w:rsidRPr="002E32A0" w:rsidRDefault="00C0263D" w:rsidP="00F63CB4">
            <w:pPr>
              <w:rPr>
                <w:rFonts w:ascii="Tahoma" w:hAnsi="Tahoma" w:cs="Tahoma"/>
                <w:bCs/>
                <w:sz w:val="20"/>
                <w:szCs w:val="20"/>
              </w:rPr>
            </w:pPr>
            <w:r w:rsidRPr="00D25F07">
              <w:rPr>
                <w:rFonts w:ascii="Tahoma" w:hAnsi="Tahoma" w:cs="Tahoma"/>
                <w:bCs/>
                <w:sz w:val="20"/>
                <w:szCs w:val="20"/>
              </w:rPr>
              <w:t>NCC</w:t>
            </w:r>
            <w:r w:rsidR="00AC454F">
              <w:rPr>
                <w:rFonts w:ascii="Tahoma" w:hAnsi="Tahoma" w:cs="Tahoma"/>
                <w:bCs/>
                <w:sz w:val="20"/>
                <w:szCs w:val="20"/>
              </w:rPr>
              <w:t xml:space="preserve"> </w:t>
            </w:r>
            <w:r w:rsidR="001E2452">
              <w:rPr>
                <w:rFonts w:ascii="Tahoma" w:hAnsi="Tahoma" w:cs="Tahoma"/>
                <w:bCs/>
                <w:sz w:val="20"/>
                <w:szCs w:val="20"/>
              </w:rPr>
              <w:t>-</w:t>
            </w:r>
            <w:r w:rsidR="00AC454F">
              <w:rPr>
                <w:rFonts w:ascii="Tahoma" w:hAnsi="Tahoma" w:cs="Tahoma"/>
                <w:bCs/>
                <w:color w:val="FF0000"/>
                <w:sz w:val="20"/>
                <w:szCs w:val="20"/>
              </w:rPr>
              <w:t xml:space="preserve"> </w:t>
            </w:r>
            <w:r w:rsidR="00AC454F" w:rsidRPr="002E32A0">
              <w:rPr>
                <w:rFonts w:ascii="Tahoma" w:hAnsi="Tahoma" w:cs="Tahoma"/>
                <w:bCs/>
                <w:sz w:val="20"/>
                <w:szCs w:val="20"/>
              </w:rPr>
              <w:t>Children’s Services</w:t>
            </w:r>
          </w:p>
          <w:p w14:paraId="3BA6032C" w14:textId="77777777" w:rsidR="00C0263D" w:rsidRPr="00D25F07" w:rsidRDefault="00C0263D" w:rsidP="00F63CB4">
            <w:pPr>
              <w:rPr>
                <w:rFonts w:ascii="Tahoma" w:hAnsi="Tahoma" w:cs="Tahoma"/>
                <w:bCs/>
                <w:sz w:val="20"/>
                <w:szCs w:val="20"/>
              </w:rPr>
            </w:pPr>
          </w:p>
        </w:tc>
        <w:tc>
          <w:tcPr>
            <w:tcW w:w="1834" w:type="dxa"/>
          </w:tcPr>
          <w:p w14:paraId="6AD488D2" w14:textId="77777777" w:rsidR="00C0263D" w:rsidRPr="00D25F07" w:rsidRDefault="00C0263D" w:rsidP="00F63CB4">
            <w:pPr>
              <w:rPr>
                <w:rFonts w:ascii="Tahoma" w:hAnsi="Tahoma" w:cs="Tahoma"/>
                <w:bCs/>
                <w:sz w:val="20"/>
                <w:szCs w:val="20"/>
              </w:rPr>
            </w:pPr>
            <w:r w:rsidRPr="00D25F07">
              <w:rPr>
                <w:rFonts w:ascii="Tahoma" w:hAnsi="Tahoma" w:cs="Tahoma"/>
                <w:bCs/>
                <w:sz w:val="20"/>
                <w:szCs w:val="20"/>
              </w:rPr>
              <w:t>Sharing of DHR overview report</w:t>
            </w:r>
          </w:p>
        </w:tc>
        <w:tc>
          <w:tcPr>
            <w:tcW w:w="2040" w:type="dxa"/>
          </w:tcPr>
          <w:p w14:paraId="7691D852" w14:textId="1814B017" w:rsidR="00C0263D" w:rsidRPr="00902012" w:rsidRDefault="00902012" w:rsidP="00F63CB4">
            <w:pPr>
              <w:rPr>
                <w:rFonts w:ascii="Tahoma" w:hAnsi="Tahoma" w:cs="Tahoma"/>
                <w:b/>
                <w:sz w:val="20"/>
                <w:szCs w:val="20"/>
              </w:rPr>
            </w:pPr>
            <w:r w:rsidRPr="00902012">
              <w:rPr>
                <w:rFonts w:ascii="Tahoma" w:hAnsi="Tahoma" w:cs="Tahoma"/>
                <w:b/>
                <w:sz w:val="20"/>
                <w:szCs w:val="20"/>
              </w:rPr>
              <w:t>Action complete</w:t>
            </w:r>
          </w:p>
        </w:tc>
        <w:tc>
          <w:tcPr>
            <w:tcW w:w="1843" w:type="dxa"/>
          </w:tcPr>
          <w:p w14:paraId="5424C1B1" w14:textId="25666761" w:rsidR="00C0263D" w:rsidRPr="002E32A0" w:rsidRDefault="00261F4C" w:rsidP="00F63CB4">
            <w:pPr>
              <w:rPr>
                <w:rFonts w:ascii="Tahoma" w:hAnsi="Tahoma" w:cs="Tahoma"/>
                <w:bCs/>
                <w:sz w:val="20"/>
                <w:szCs w:val="20"/>
              </w:rPr>
            </w:pPr>
            <w:r w:rsidRPr="002E32A0">
              <w:rPr>
                <w:rFonts w:ascii="Tahoma" w:hAnsi="Tahoma" w:cs="Tahoma"/>
                <w:b/>
                <w:bCs/>
                <w:i/>
                <w:iCs/>
                <w:sz w:val="20"/>
                <w:szCs w:val="20"/>
              </w:rPr>
              <w:t>Action complete</w:t>
            </w:r>
          </w:p>
        </w:tc>
        <w:tc>
          <w:tcPr>
            <w:tcW w:w="1431" w:type="dxa"/>
          </w:tcPr>
          <w:p w14:paraId="03549B9E" w14:textId="77777777" w:rsidR="00C0263D" w:rsidRPr="00D25F07" w:rsidRDefault="00C0263D" w:rsidP="00F63CB4">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5FE29EA4" w14:textId="77777777" w:rsidR="00C0263D" w:rsidRPr="00D25F07" w:rsidRDefault="00C0263D" w:rsidP="00F63CB4">
            <w:pPr>
              <w:rPr>
                <w:rFonts w:ascii="Tahoma" w:hAnsi="Tahoma" w:cs="Tahoma"/>
                <w:sz w:val="20"/>
                <w:szCs w:val="20"/>
              </w:rPr>
            </w:pPr>
          </w:p>
          <w:p w14:paraId="13ECD3CC" w14:textId="77777777" w:rsidR="00C0263D" w:rsidRPr="00D25F07" w:rsidRDefault="00C0263D" w:rsidP="00F63CB4">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7F85F7E5" w14:textId="77777777" w:rsidR="00C0263D" w:rsidRPr="00D25F07" w:rsidRDefault="00C0263D" w:rsidP="00F63CB4">
            <w:pPr>
              <w:rPr>
                <w:rFonts w:ascii="Tahoma" w:hAnsi="Tahoma" w:cs="Tahoma"/>
                <w:sz w:val="20"/>
                <w:szCs w:val="20"/>
              </w:rPr>
            </w:pPr>
          </w:p>
          <w:p w14:paraId="518414A3" w14:textId="77777777" w:rsidR="00C0263D" w:rsidRPr="00D25F07" w:rsidRDefault="00C0263D" w:rsidP="00F63CB4">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53188236" w14:textId="77777777" w:rsidR="00C0263D" w:rsidRPr="00D25F07" w:rsidRDefault="00C0263D" w:rsidP="00F63CB4">
            <w:pPr>
              <w:rPr>
                <w:rFonts w:ascii="Tahoma" w:hAnsi="Tahoma" w:cs="Tahoma"/>
                <w:sz w:val="20"/>
                <w:szCs w:val="20"/>
              </w:rPr>
            </w:pPr>
          </w:p>
          <w:p w14:paraId="63C041C4" w14:textId="2772C2C5" w:rsidR="00C0263D" w:rsidRPr="000B0160" w:rsidRDefault="008338E6" w:rsidP="00F63CB4">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C0263D" w:rsidRPr="00D25F07">
              <w:rPr>
                <w:rFonts w:ascii="Tahoma" w:hAnsi="Tahoma" w:cs="Tahoma"/>
                <w:b/>
                <w:sz w:val="20"/>
                <w:szCs w:val="20"/>
              </w:rPr>
              <w:t xml:space="preserve"> </w:t>
            </w:r>
            <w:r w:rsidR="00C0263D" w:rsidRPr="00D25F07">
              <w:rPr>
                <w:rFonts w:ascii="Tahoma" w:hAnsi="Tahoma" w:cs="Tahoma"/>
                <w:sz w:val="20"/>
                <w:szCs w:val="20"/>
              </w:rPr>
              <w:t>Complete</w:t>
            </w:r>
          </w:p>
        </w:tc>
        <w:tc>
          <w:tcPr>
            <w:tcW w:w="2254" w:type="dxa"/>
          </w:tcPr>
          <w:p w14:paraId="61A7EB05" w14:textId="6A305493" w:rsidR="00C0263D" w:rsidRPr="008338E6" w:rsidRDefault="008A3179" w:rsidP="00F63CB4">
            <w:pPr>
              <w:rPr>
                <w:rFonts w:ascii="Tahoma" w:hAnsi="Tahoma" w:cs="Tahoma"/>
                <w:bCs/>
                <w:sz w:val="20"/>
                <w:szCs w:val="20"/>
              </w:rPr>
            </w:pPr>
            <w:r>
              <w:rPr>
                <w:rFonts w:ascii="Tahoma" w:hAnsi="Tahoma" w:cs="Tahoma"/>
                <w:bCs/>
                <w:sz w:val="20"/>
                <w:szCs w:val="20"/>
              </w:rPr>
              <w:t>Shared</w:t>
            </w:r>
            <w:r w:rsidR="008338E6" w:rsidRPr="008338E6">
              <w:rPr>
                <w:rFonts w:ascii="Tahoma" w:hAnsi="Tahoma" w:cs="Tahoma"/>
                <w:bCs/>
                <w:sz w:val="20"/>
                <w:szCs w:val="20"/>
              </w:rPr>
              <w:t xml:space="preserve"> with SAB, DALPB and NSCP</w:t>
            </w:r>
            <w:r>
              <w:rPr>
                <w:rFonts w:ascii="Tahoma" w:hAnsi="Tahoma" w:cs="Tahoma"/>
                <w:bCs/>
                <w:sz w:val="20"/>
                <w:szCs w:val="20"/>
              </w:rPr>
              <w:t>.</w:t>
            </w:r>
          </w:p>
        </w:tc>
      </w:tr>
      <w:tr w:rsidR="00EC166B" w:rsidRPr="00D25F07" w14:paraId="25D2C1E2" w14:textId="77777777" w:rsidTr="00C22EB6">
        <w:trPr>
          <w:trHeight w:val="1231"/>
        </w:trPr>
        <w:tc>
          <w:tcPr>
            <w:tcW w:w="811" w:type="dxa"/>
            <w:shd w:val="clear" w:color="auto" w:fill="70AD47" w:themeFill="accent6"/>
          </w:tcPr>
          <w:p w14:paraId="71DA8BE5" w14:textId="77777777" w:rsidR="00C0263D" w:rsidRPr="00D25F07" w:rsidRDefault="00C0263D" w:rsidP="00F63CB4">
            <w:pPr>
              <w:rPr>
                <w:rFonts w:ascii="Tahoma" w:hAnsi="Tahoma" w:cs="Tahoma"/>
                <w:b/>
                <w:sz w:val="20"/>
                <w:szCs w:val="20"/>
              </w:rPr>
            </w:pPr>
            <w:r w:rsidRPr="00D25F07">
              <w:rPr>
                <w:rFonts w:ascii="Tahoma" w:hAnsi="Tahoma" w:cs="Tahoma"/>
                <w:b/>
                <w:sz w:val="20"/>
                <w:szCs w:val="20"/>
              </w:rPr>
              <w:t>10.2</w:t>
            </w:r>
          </w:p>
        </w:tc>
        <w:tc>
          <w:tcPr>
            <w:tcW w:w="2724" w:type="dxa"/>
          </w:tcPr>
          <w:p w14:paraId="2FAFFDA2" w14:textId="1DCB7873" w:rsidR="00EC02B9" w:rsidRPr="002E32A0" w:rsidRDefault="00C0263D" w:rsidP="00EC02B9">
            <w:pPr>
              <w:spacing w:after="160" w:line="259" w:lineRule="auto"/>
              <w:contextualSpacing/>
              <w:rPr>
                <w:rFonts w:ascii="Tahoma" w:eastAsia="Times New Roman" w:hAnsi="Tahoma" w:cs="Tahoma"/>
                <w:sz w:val="20"/>
                <w:szCs w:val="20"/>
                <w:lang w:eastAsia="en-GB"/>
              </w:rPr>
            </w:pPr>
            <w:r w:rsidRPr="002E32A0">
              <w:rPr>
                <w:rFonts w:ascii="Tahoma" w:eastAsia="Times New Roman" w:hAnsi="Tahoma" w:cs="Tahoma"/>
                <w:sz w:val="20"/>
                <w:szCs w:val="20"/>
                <w:lang w:eastAsia="en-GB"/>
              </w:rPr>
              <w:t xml:space="preserve">Emotional wellbeing and mental health of parents should always be considered when a decision has been made to remove a child from their care, to ensure the necessary safety measures and support services are in place. In </w:t>
            </w:r>
            <w:r w:rsidRPr="002E32A0">
              <w:rPr>
                <w:rFonts w:ascii="Tahoma" w:eastAsia="Times New Roman" w:hAnsi="Tahoma" w:cs="Tahoma"/>
                <w:sz w:val="20"/>
                <w:szCs w:val="20"/>
                <w:lang w:eastAsia="en-GB"/>
              </w:rPr>
              <w:lastRenderedPageBreak/>
              <w:t>these circumstances there should be management oversight of the decision-making process.</w:t>
            </w:r>
          </w:p>
        </w:tc>
        <w:tc>
          <w:tcPr>
            <w:tcW w:w="1517" w:type="dxa"/>
          </w:tcPr>
          <w:p w14:paraId="0DA1F0F8" w14:textId="3FA23832" w:rsidR="00C0263D" w:rsidRPr="002E32A0" w:rsidRDefault="00C0263D" w:rsidP="00F63CB4">
            <w:pPr>
              <w:rPr>
                <w:rFonts w:ascii="Tahoma" w:hAnsi="Tahoma" w:cs="Tahoma"/>
                <w:bCs/>
                <w:sz w:val="20"/>
                <w:szCs w:val="20"/>
              </w:rPr>
            </w:pPr>
            <w:r w:rsidRPr="002E32A0">
              <w:rPr>
                <w:rFonts w:ascii="Tahoma" w:hAnsi="Tahoma" w:cs="Tahoma"/>
                <w:bCs/>
                <w:sz w:val="20"/>
                <w:szCs w:val="20"/>
              </w:rPr>
              <w:lastRenderedPageBreak/>
              <w:t xml:space="preserve">Local </w:t>
            </w:r>
            <w:r w:rsidR="00AC454F" w:rsidRPr="002E32A0">
              <w:rPr>
                <w:rFonts w:ascii="Tahoma" w:hAnsi="Tahoma" w:cs="Tahoma"/>
                <w:bCs/>
                <w:sz w:val="20"/>
                <w:szCs w:val="20"/>
              </w:rPr>
              <w:t>-</w:t>
            </w:r>
          </w:p>
          <w:p w14:paraId="18A61328" w14:textId="40D808BA" w:rsidR="003F5489" w:rsidRPr="002E32A0" w:rsidRDefault="00AC454F" w:rsidP="00F63CB4">
            <w:pPr>
              <w:rPr>
                <w:rFonts w:ascii="Tahoma" w:hAnsi="Tahoma" w:cs="Tahoma"/>
                <w:bCs/>
                <w:sz w:val="20"/>
                <w:szCs w:val="20"/>
              </w:rPr>
            </w:pPr>
            <w:r w:rsidRPr="002E32A0">
              <w:rPr>
                <w:rFonts w:ascii="Tahoma" w:hAnsi="Tahoma" w:cs="Tahoma"/>
                <w:bCs/>
                <w:sz w:val="20"/>
                <w:szCs w:val="20"/>
              </w:rPr>
              <w:t>NCC - Children’s Services</w:t>
            </w:r>
          </w:p>
        </w:tc>
        <w:tc>
          <w:tcPr>
            <w:tcW w:w="1834" w:type="dxa"/>
          </w:tcPr>
          <w:p w14:paraId="36399214" w14:textId="3E3C21DC" w:rsidR="00C0263D" w:rsidRPr="00D25F07" w:rsidRDefault="00711A21" w:rsidP="00F63CB4">
            <w:pPr>
              <w:rPr>
                <w:rFonts w:ascii="Tahoma" w:hAnsi="Tahoma" w:cs="Tahoma"/>
                <w:bCs/>
                <w:sz w:val="20"/>
                <w:szCs w:val="20"/>
              </w:rPr>
            </w:pPr>
            <w:r>
              <w:rPr>
                <w:rFonts w:ascii="Tahoma" w:hAnsi="Tahoma" w:cs="Tahoma"/>
                <w:bCs/>
                <w:sz w:val="20"/>
                <w:szCs w:val="20"/>
              </w:rPr>
              <w:t>After discussion and review this is already something that is considered as standard</w:t>
            </w:r>
            <w:r w:rsidR="00902012">
              <w:rPr>
                <w:rFonts w:ascii="Tahoma" w:hAnsi="Tahoma" w:cs="Tahoma"/>
                <w:bCs/>
                <w:sz w:val="20"/>
                <w:szCs w:val="20"/>
              </w:rPr>
              <w:t>. The learning around this DHR has been shared with staff.</w:t>
            </w:r>
          </w:p>
        </w:tc>
        <w:tc>
          <w:tcPr>
            <w:tcW w:w="2040" w:type="dxa"/>
          </w:tcPr>
          <w:p w14:paraId="59A5CF5C" w14:textId="258FDBAA" w:rsidR="00C0263D" w:rsidRPr="00902012" w:rsidRDefault="00902012" w:rsidP="00F63CB4">
            <w:pPr>
              <w:rPr>
                <w:rFonts w:ascii="Tahoma" w:hAnsi="Tahoma" w:cs="Tahoma"/>
                <w:b/>
                <w:sz w:val="20"/>
                <w:szCs w:val="20"/>
              </w:rPr>
            </w:pPr>
            <w:r w:rsidRPr="00902012">
              <w:rPr>
                <w:rFonts w:ascii="Tahoma" w:hAnsi="Tahoma" w:cs="Tahoma"/>
                <w:b/>
                <w:sz w:val="20"/>
                <w:szCs w:val="20"/>
              </w:rPr>
              <w:t>Action complete</w:t>
            </w:r>
          </w:p>
        </w:tc>
        <w:tc>
          <w:tcPr>
            <w:tcW w:w="1843" w:type="dxa"/>
          </w:tcPr>
          <w:p w14:paraId="4910E685" w14:textId="539F534D" w:rsidR="00C0263D" w:rsidRPr="002E32A0" w:rsidRDefault="00711A21" w:rsidP="00F63CB4">
            <w:pPr>
              <w:rPr>
                <w:rFonts w:ascii="Tahoma" w:hAnsi="Tahoma" w:cs="Tahoma"/>
                <w:b/>
                <w:i/>
                <w:iCs/>
                <w:sz w:val="20"/>
                <w:szCs w:val="20"/>
              </w:rPr>
            </w:pPr>
            <w:r w:rsidRPr="002E32A0">
              <w:rPr>
                <w:rFonts w:ascii="Tahoma" w:hAnsi="Tahoma" w:cs="Tahoma"/>
                <w:b/>
                <w:i/>
                <w:iCs/>
                <w:sz w:val="20"/>
                <w:szCs w:val="20"/>
              </w:rPr>
              <w:t>Action complete</w:t>
            </w:r>
          </w:p>
        </w:tc>
        <w:tc>
          <w:tcPr>
            <w:tcW w:w="1431" w:type="dxa"/>
          </w:tcPr>
          <w:p w14:paraId="46E900C1" w14:textId="77777777" w:rsidR="00C0263D" w:rsidRPr="00D25F07" w:rsidRDefault="00C0263D" w:rsidP="00F63CB4">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73CEBEE8" w14:textId="77777777" w:rsidR="00C0263D" w:rsidRPr="00D25F07" w:rsidRDefault="00C0263D" w:rsidP="00F63CB4">
            <w:pPr>
              <w:rPr>
                <w:rFonts w:ascii="Tahoma" w:hAnsi="Tahoma" w:cs="Tahoma"/>
                <w:sz w:val="20"/>
                <w:szCs w:val="20"/>
              </w:rPr>
            </w:pPr>
          </w:p>
          <w:p w14:paraId="5D7EBF78" w14:textId="77777777" w:rsidR="00C0263D" w:rsidRPr="00D25F07" w:rsidRDefault="00C0263D" w:rsidP="00F63CB4">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62843BBA" w14:textId="77777777" w:rsidR="00C0263D" w:rsidRPr="00D25F07" w:rsidRDefault="00C0263D" w:rsidP="00F63CB4">
            <w:pPr>
              <w:rPr>
                <w:rFonts w:ascii="Tahoma" w:hAnsi="Tahoma" w:cs="Tahoma"/>
                <w:sz w:val="20"/>
                <w:szCs w:val="20"/>
              </w:rPr>
            </w:pPr>
          </w:p>
          <w:p w14:paraId="05F4464F" w14:textId="77777777" w:rsidR="00C0263D" w:rsidRPr="00D25F07" w:rsidRDefault="00C0263D" w:rsidP="00F63CB4">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073A0238" w14:textId="77777777" w:rsidR="00C0263D" w:rsidRPr="00D25F07" w:rsidRDefault="00C0263D" w:rsidP="00F63CB4">
            <w:pPr>
              <w:rPr>
                <w:rFonts w:ascii="Tahoma" w:hAnsi="Tahoma" w:cs="Tahoma"/>
                <w:sz w:val="20"/>
                <w:szCs w:val="20"/>
              </w:rPr>
            </w:pPr>
          </w:p>
          <w:p w14:paraId="5773D6B0" w14:textId="15529AB3" w:rsidR="00C0263D" w:rsidRPr="00D25F07" w:rsidRDefault="00711A21" w:rsidP="00F63CB4">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C0263D" w:rsidRPr="00D25F07">
              <w:rPr>
                <w:rFonts w:ascii="Tahoma" w:hAnsi="Tahoma" w:cs="Tahoma"/>
                <w:b/>
                <w:sz w:val="20"/>
                <w:szCs w:val="20"/>
              </w:rPr>
              <w:t xml:space="preserve"> </w:t>
            </w:r>
            <w:r w:rsidR="00C0263D" w:rsidRPr="00D25F07">
              <w:rPr>
                <w:rFonts w:ascii="Tahoma" w:hAnsi="Tahoma" w:cs="Tahoma"/>
                <w:sz w:val="20"/>
                <w:szCs w:val="20"/>
              </w:rPr>
              <w:t>Complete</w:t>
            </w:r>
          </w:p>
          <w:p w14:paraId="12000E8F" w14:textId="77777777" w:rsidR="00C0263D" w:rsidRPr="00D25F07" w:rsidRDefault="00C0263D" w:rsidP="00F63CB4">
            <w:pPr>
              <w:rPr>
                <w:rFonts w:ascii="Tahoma" w:hAnsi="Tahoma" w:cs="Tahoma"/>
                <w:b/>
                <w:sz w:val="20"/>
                <w:szCs w:val="20"/>
              </w:rPr>
            </w:pPr>
          </w:p>
        </w:tc>
        <w:tc>
          <w:tcPr>
            <w:tcW w:w="2254" w:type="dxa"/>
          </w:tcPr>
          <w:p w14:paraId="273B37A7" w14:textId="1883793C" w:rsidR="00C0263D" w:rsidRPr="003F5489" w:rsidRDefault="00902012" w:rsidP="00F63CB4">
            <w:pPr>
              <w:rPr>
                <w:rFonts w:ascii="Tahoma" w:hAnsi="Tahoma" w:cs="Tahoma"/>
                <w:bCs/>
                <w:sz w:val="20"/>
                <w:szCs w:val="20"/>
              </w:rPr>
            </w:pPr>
            <w:r>
              <w:rPr>
                <w:rFonts w:ascii="Tahoma" w:hAnsi="Tahoma" w:cs="Tahoma"/>
                <w:bCs/>
                <w:sz w:val="20"/>
                <w:szCs w:val="20"/>
              </w:rPr>
              <w:t>After discussion and review this is already something that is considered as standard. The learning around this DHR has been shared with staff.</w:t>
            </w:r>
          </w:p>
        </w:tc>
      </w:tr>
      <w:tr w:rsidR="00EC166B" w:rsidRPr="00D25F07" w14:paraId="5F0D362A" w14:textId="77777777" w:rsidTr="00C22EB6">
        <w:trPr>
          <w:trHeight w:val="142"/>
        </w:trPr>
        <w:tc>
          <w:tcPr>
            <w:tcW w:w="811" w:type="dxa"/>
            <w:shd w:val="clear" w:color="auto" w:fill="70AD47" w:themeFill="accent6"/>
          </w:tcPr>
          <w:p w14:paraId="2164C821" w14:textId="77777777" w:rsidR="00AC454F" w:rsidRPr="00D25F07" w:rsidRDefault="00AC454F" w:rsidP="00AC454F">
            <w:pPr>
              <w:rPr>
                <w:rFonts w:ascii="Tahoma" w:hAnsi="Tahoma" w:cs="Tahoma"/>
                <w:b/>
                <w:sz w:val="20"/>
                <w:szCs w:val="20"/>
              </w:rPr>
            </w:pPr>
            <w:r w:rsidRPr="00D25F07">
              <w:rPr>
                <w:rFonts w:ascii="Tahoma" w:hAnsi="Tahoma" w:cs="Tahoma"/>
                <w:b/>
                <w:sz w:val="20"/>
                <w:szCs w:val="20"/>
              </w:rPr>
              <w:t>10.3</w:t>
            </w:r>
          </w:p>
        </w:tc>
        <w:tc>
          <w:tcPr>
            <w:tcW w:w="2724" w:type="dxa"/>
          </w:tcPr>
          <w:p w14:paraId="733A3B81" w14:textId="77777777" w:rsidR="00AC454F" w:rsidRDefault="00AC454F" w:rsidP="00AC454F">
            <w:pPr>
              <w:rPr>
                <w:rFonts w:ascii="Tahoma" w:eastAsia="Calibri" w:hAnsi="Tahoma" w:cs="Tahoma"/>
                <w:sz w:val="20"/>
                <w:szCs w:val="20"/>
              </w:rPr>
            </w:pPr>
            <w:r w:rsidRPr="00D25F07">
              <w:rPr>
                <w:rFonts w:ascii="Tahoma" w:eastAsia="Calibri" w:hAnsi="Tahoma" w:cs="Tahoma"/>
                <w:sz w:val="20"/>
                <w:szCs w:val="20"/>
              </w:rPr>
              <w:t>Any professional who may encounter disclosures of sexual abuse should be briefed on how victims may be signposted to practitioners and organisations who are trained to offer direct, confidential, specialist support in these circumstances. Trauma informed practice is crucial if victims of sexual abuse are to be suppo</w:t>
            </w:r>
            <w:r>
              <w:rPr>
                <w:rFonts w:ascii="Tahoma" w:eastAsia="Calibri" w:hAnsi="Tahoma" w:cs="Tahoma"/>
                <w:sz w:val="20"/>
                <w:szCs w:val="20"/>
              </w:rPr>
              <w:t>rt</w:t>
            </w:r>
            <w:r w:rsidRPr="00D25F07">
              <w:rPr>
                <w:rFonts w:ascii="Tahoma" w:eastAsia="Calibri" w:hAnsi="Tahoma" w:cs="Tahoma"/>
                <w:sz w:val="20"/>
                <w:szCs w:val="20"/>
              </w:rPr>
              <w:t>ed.</w:t>
            </w:r>
          </w:p>
          <w:p w14:paraId="325E6957" w14:textId="5D4146AB" w:rsidR="00626832" w:rsidRPr="001A78F8" w:rsidRDefault="00626832" w:rsidP="00AC454F">
            <w:pPr>
              <w:rPr>
                <w:rFonts w:ascii="Tahoma" w:eastAsia="Calibri" w:hAnsi="Tahoma" w:cs="Tahoma"/>
                <w:sz w:val="20"/>
                <w:szCs w:val="20"/>
              </w:rPr>
            </w:pPr>
          </w:p>
        </w:tc>
        <w:tc>
          <w:tcPr>
            <w:tcW w:w="1517" w:type="dxa"/>
          </w:tcPr>
          <w:p w14:paraId="562C5A8C"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Local -</w:t>
            </w:r>
          </w:p>
          <w:p w14:paraId="7E9A7F94" w14:textId="6617CCCD" w:rsidR="00AC454F" w:rsidRPr="002E32A0" w:rsidRDefault="00AC454F" w:rsidP="00AC454F">
            <w:pPr>
              <w:rPr>
                <w:rFonts w:ascii="Tahoma" w:hAnsi="Tahoma" w:cs="Tahoma"/>
                <w:bCs/>
                <w:sz w:val="20"/>
                <w:szCs w:val="20"/>
              </w:rPr>
            </w:pPr>
            <w:r w:rsidRPr="002E32A0">
              <w:rPr>
                <w:rFonts w:ascii="Tahoma" w:hAnsi="Tahoma" w:cs="Tahoma"/>
                <w:bCs/>
                <w:sz w:val="20"/>
                <w:szCs w:val="20"/>
              </w:rPr>
              <w:t>NCC – Children’s Services</w:t>
            </w:r>
          </w:p>
          <w:p w14:paraId="2D656C4E" w14:textId="77777777" w:rsidR="00AC454F" w:rsidRPr="00D25F07" w:rsidRDefault="00AC454F" w:rsidP="00AC454F">
            <w:pPr>
              <w:rPr>
                <w:rFonts w:ascii="Tahoma" w:hAnsi="Tahoma" w:cs="Tahoma"/>
                <w:bCs/>
                <w:sz w:val="20"/>
                <w:szCs w:val="20"/>
              </w:rPr>
            </w:pPr>
          </w:p>
        </w:tc>
        <w:tc>
          <w:tcPr>
            <w:tcW w:w="1834" w:type="dxa"/>
          </w:tcPr>
          <w:p w14:paraId="6A3B2E47" w14:textId="77777777" w:rsidR="00AC454F" w:rsidRDefault="00AC454F" w:rsidP="00AC454F">
            <w:pPr>
              <w:rPr>
                <w:rFonts w:ascii="Tahoma" w:hAnsi="Tahoma" w:cs="Tahoma"/>
                <w:bCs/>
                <w:sz w:val="20"/>
                <w:szCs w:val="20"/>
              </w:rPr>
            </w:pPr>
            <w:r w:rsidRPr="00D25F07">
              <w:rPr>
                <w:rFonts w:ascii="Tahoma" w:hAnsi="Tahoma" w:cs="Tahoma"/>
                <w:bCs/>
                <w:sz w:val="20"/>
                <w:szCs w:val="20"/>
              </w:rPr>
              <w:t>Delivery of training or briefing sheet</w:t>
            </w:r>
            <w:r>
              <w:rPr>
                <w:rFonts w:ascii="Tahoma" w:hAnsi="Tahoma" w:cs="Tahoma"/>
                <w:bCs/>
                <w:sz w:val="20"/>
                <w:szCs w:val="20"/>
              </w:rPr>
              <w:t>.</w:t>
            </w:r>
          </w:p>
          <w:p w14:paraId="7B6B5798"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Completion of training</w:t>
            </w:r>
          </w:p>
          <w:p w14:paraId="26F8A98E" w14:textId="600C6172" w:rsidR="00AC454F" w:rsidRPr="00D25F07" w:rsidRDefault="00AC454F" w:rsidP="00AC454F">
            <w:pPr>
              <w:rPr>
                <w:rFonts w:ascii="Tahoma" w:hAnsi="Tahoma" w:cs="Tahoma"/>
                <w:bCs/>
                <w:sz w:val="20"/>
                <w:szCs w:val="20"/>
              </w:rPr>
            </w:pPr>
            <w:r w:rsidRPr="00D25F07">
              <w:rPr>
                <w:rFonts w:ascii="Tahoma" w:hAnsi="Tahoma" w:cs="Tahoma"/>
                <w:bCs/>
                <w:sz w:val="20"/>
                <w:szCs w:val="20"/>
              </w:rPr>
              <w:t>General Practice and clinical staff training July 2023</w:t>
            </w:r>
          </w:p>
        </w:tc>
        <w:tc>
          <w:tcPr>
            <w:tcW w:w="2040" w:type="dxa"/>
          </w:tcPr>
          <w:p w14:paraId="7B139505" w14:textId="758A4FE9" w:rsidR="00AC454F" w:rsidRPr="007D3631" w:rsidRDefault="00AC454F" w:rsidP="00AC454F">
            <w:pPr>
              <w:rPr>
                <w:rFonts w:ascii="Tahoma" w:hAnsi="Tahoma" w:cs="Tahoma"/>
                <w:b/>
                <w:sz w:val="20"/>
                <w:szCs w:val="20"/>
              </w:rPr>
            </w:pPr>
            <w:r w:rsidRPr="007D3631">
              <w:rPr>
                <w:rFonts w:ascii="Tahoma" w:hAnsi="Tahoma" w:cs="Tahoma"/>
                <w:b/>
                <w:sz w:val="20"/>
                <w:szCs w:val="20"/>
              </w:rPr>
              <w:t>Action complete</w:t>
            </w:r>
          </w:p>
        </w:tc>
        <w:tc>
          <w:tcPr>
            <w:tcW w:w="1843" w:type="dxa"/>
          </w:tcPr>
          <w:p w14:paraId="3948D57B" w14:textId="32359DB6" w:rsidR="00AC454F" w:rsidRPr="002E32A0" w:rsidRDefault="00AC454F" w:rsidP="00AC454F">
            <w:pPr>
              <w:rPr>
                <w:rFonts w:ascii="Tahoma" w:hAnsi="Tahoma" w:cs="Tahoma"/>
                <w:b/>
                <w:i/>
                <w:iCs/>
                <w:sz w:val="20"/>
                <w:szCs w:val="20"/>
              </w:rPr>
            </w:pPr>
            <w:r w:rsidRPr="002E32A0">
              <w:rPr>
                <w:rFonts w:ascii="Tahoma" w:hAnsi="Tahoma" w:cs="Tahoma"/>
                <w:b/>
                <w:i/>
                <w:iCs/>
                <w:sz w:val="20"/>
                <w:szCs w:val="20"/>
              </w:rPr>
              <w:t>Action complete</w:t>
            </w:r>
          </w:p>
        </w:tc>
        <w:tc>
          <w:tcPr>
            <w:tcW w:w="1431" w:type="dxa"/>
          </w:tcPr>
          <w:p w14:paraId="43901782" w14:textId="77777777" w:rsidR="00AC454F" w:rsidRPr="00D25F07" w:rsidRDefault="00AC454F" w:rsidP="00AC454F">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09E2B35E" w14:textId="77777777" w:rsidR="00AC454F" w:rsidRPr="00D25F07" w:rsidRDefault="00AC454F" w:rsidP="00AC454F">
            <w:pPr>
              <w:rPr>
                <w:rFonts w:ascii="Tahoma" w:hAnsi="Tahoma" w:cs="Tahoma"/>
                <w:sz w:val="20"/>
                <w:szCs w:val="20"/>
              </w:rPr>
            </w:pPr>
          </w:p>
          <w:p w14:paraId="5907C828" w14:textId="77777777" w:rsidR="00AC454F" w:rsidRPr="00D25F07" w:rsidRDefault="00AC454F" w:rsidP="00AC454F">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1A968A6A" w14:textId="77777777" w:rsidR="00AC454F" w:rsidRPr="00D25F07" w:rsidRDefault="00AC454F" w:rsidP="00AC454F">
            <w:pPr>
              <w:rPr>
                <w:rFonts w:ascii="Tahoma" w:hAnsi="Tahoma" w:cs="Tahoma"/>
                <w:sz w:val="20"/>
                <w:szCs w:val="20"/>
              </w:rPr>
            </w:pPr>
          </w:p>
          <w:p w14:paraId="1C48BCDB" w14:textId="77777777" w:rsidR="00AC454F" w:rsidRPr="00D25F07" w:rsidRDefault="00AC454F" w:rsidP="00AC454F">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2D81E7D0" w14:textId="77777777" w:rsidR="00AC454F" w:rsidRPr="00D25F07" w:rsidRDefault="00AC454F" w:rsidP="00AC454F">
            <w:pPr>
              <w:rPr>
                <w:rFonts w:ascii="Tahoma" w:hAnsi="Tahoma" w:cs="Tahoma"/>
                <w:sz w:val="20"/>
                <w:szCs w:val="20"/>
              </w:rPr>
            </w:pPr>
          </w:p>
          <w:p w14:paraId="7E6A10B3" w14:textId="2C4101A9" w:rsidR="00AC454F" w:rsidRPr="00FC55F8" w:rsidRDefault="00AC454F" w:rsidP="00FC55F8">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w:t>
            </w:r>
            <w:r>
              <w:rPr>
                <w:rFonts w:ascii="Tahoma" w:hAnsi="Tahoma" w:cs="Tahoma"/>
                <w:sz w:val="20"/>
                <w:szCs w:val="20"/>
              </w:rPr>
              <w:t>e</w:t>
            </w:r>
          </w:p>
        </w:tc>
        <w:tc>
          <w:tcPr>
            <w:tcW w:w="2254" w:type="dxa"/>
          </w:tcPr>
          <w:p w14:paraId="67C85154" w14:textId="66F0FEFD" w:rsidR="00AC454F" w:rsidRPr="006C7DE0" w:rsidRDefault="00AC454F" w:rsidP="00AC454F">
            <w:pPr>
              <w:rPr>
                <w:rFonts w:ascii="Tahoma" w:hAnsi="Tahoma" w:cs="Tahoma"/>
                <w:bCs/>
                <w:color w:val="000000" w:themeColor="text1"/>
                <w:sz w:val="20"/>
                <w:szCs w:val="20"/>
              </w:rPr>
            </w:pPr>
            <w:r w:rsidRPr="006C7DE0">
              <w:rPr>
                <w:rFonts w:ascii="Tahoma" w:hAnsi="Tahoma" w:cs="Tahoma"/>
                <w:bCs/>
                <w:color w:val="000000" w:themeColor="text1"/>
                <w:sz w:val="20"/>
                <w:szCs w:val="20"/>
              </w:rPr>
              <w:t>Changin</w:t>
            </w:r>
            <w:r w:rsidRPr="00626832">
              <w:rPr>
                <w:rFonts w:ascii="Tahoma" w:hAnsi="Tahoma" w:cs="Tahoma"/>
                <w:bCs/>
                <w:sz w:val="20"/>
                <w:szCs w:val="20"/>
              </w:rPr>
              <w:t xml:space="preserve">g </w:t>
            </w:r>
            <w:r w:rsidR="00FC55F8" w:rsidRPr="00626832">
              <w:rPr>
                <w:rFonts w:ascii="Tahoma" w:hAnsi="Tahoma" w:cs="Tahoma"/>
                <w:bCs/>
                <w:sz w:val="20"/>
                <w:szCs w:val="20"/>
              </w:rPr>
              <w:t>L</w:t>
            </w:r>
            <w:r w:rsidRPr="00626832">
              <w:rPr>
                <w:rFonts w:ascii="Tahoma" w:hAnsi="Tahoma" w:cs="Tahoma"/>
                <w:bCs/>
                <w:sz w:val="20"/>
                <w:szCs w:val="20"/>
              </w:rPr>
              <w:t>i</w:t>
            </w:r>
            <w:r w:rsidRPr="006C7DE0">
              <w:rPr>
                <w:rFonts w:ascii="Tahoma" w:hAnsi="Tahoma" w:cs="Tahoma"/>
                <w:bCs/>
                <w:color w:val="000000" w:themeColor="text1"/>
                <w:sz w:val="20"/>
                <w:szCs w:val="20"/>
              </w:rPr>
              <w:t xml:space="preserve">ves were funded to deliver sexual health training from PCC, training delivered 22/23. Monitoring and returns kept and saved. </w:t>
            </w:r>
          </w:p>
          <w:p w14:paraId="27FF6051" w14:textId="77777777" w:rsidR="00FC55F8" w:rsidRPr="00080B0D" w:rsidRDefault="00FC55F8" w:rsidP="00AC454F">
            <w:pPr>
              <w:rPr>
                <w:rFonts w:ascii="Tahoma" w:hAnsi="Tahoma" w:cs="Tahoma"/>
                <w:bCs/>
                <w:sz w:val="8"/>
                <w:szCs w:val="8"/>
              </w:rPr>
            </w:pPr>
          </w:p>
          <w:p w14:paraId="5108F3EE" w14:textId="3AFD6613" w:rsidR="00AC454F" w:rsidRPr="002E32A0" w:rsidRDefault="00FC55F8" w:rsidP="00AC454F">
            <w:pPr>
              <w:rPr>
                <w:rFonts w:ascii="Tahoma" w:hAnsi="Tahoma" w:cs="Tahoma"/>
                <w:bCs/>
                <w:sz w:val="20"/>
                <w:szCs w:val="20"/>
              </w:rPr>
            </w:pPr>
            <w:r w:rsidRPr="002E32A0">
              <w:rPr>
                <w:rFonts w:ascii="Tahoma" w:hAnsi="Tahoma" w:cs="Tahoma"/>
                <w:bCs/>
                <w:sz w:val="20"/>
                <w:szCs w:val="20"/>
              </w:rPr>
              <w:t>Multi-agency e</w:t>
            </w:r>
            <w:r w:rsidR="00AC454F" w:rsidRPr="002E32A0">
              <w:rPr>
                <w:rFonts w:ascii="Tahoma" w:hAnsi="Tahoma" w:cs="Tahoma"/>
                <w:bCs/>
                <w:sz w:val="20"/>
                <w:szCs w:val="20"/>
              </w:rPr>
              <w:t>xploitation and abuse guidance updated</w:t>
            </w:r>
            <w:r w:rsidRPr="002E32A0">
              <w:rPr>
                <w:rFonts w:ascii="Tahoma" w:hAnsi="Tahoma" w:cs="Tahoma"/>
                <w:bCs/>
                <w:sz w:val="20"/>
                <w:szCs w:val="20"/>
              </w:rPr>
              <w:t xml:space="preserve"> and</w:t>
            </w:r>
            <w:r w:rsidR="00080B0D" w:rsidRPr="002E32A0">
              <w:rPr>
                <w:rFonts w:ascii="Tahoma" w:hAnsi="Tahoma" w:cs="Tahoma"/>
                <w:bCs/>
                <w:sz w:val="20"/>
                <w:szCs w:val="20"/>
              </w:rPr>
              <w:t xml:space="preserve"> </w:t>
            </w:r>
            <w:r w:rsidR="002E32A0" w:rsidRPr="002E32A0">
              <w:rPr>
                <w:rFonts w:ascii="Tahoma" w:hAnsi="Tahoma" w:cs="Tahoma"/>
                <w:bCs/>
                <w:sz w:val="20"/>
                <w:szCs w:val="20"/>
              </w:rPr>
              <w:t xml:space="preserve">a </w:t>
            </w:r>
            <w:r w:rsidRPr="002E32A0">
              <w:rPr>
                <w:rFonts w:ascii="Tahoma" w:hAnsi="Tahoma" w:cs="Tahoma"/>
                <w:bCs/>
                <w:sz w:val="20"/>
                <w:szCs w:val="20"/>
              </w:rPr>
              <w:t>flowchart produced</w:t>
            </w:r>
          </w:p>
          <w:p w14:paraId="460F967E" w14:textId="33CED27C" w:rsidR="00AC454F" w:rsidRPr="00080B0D" w:rsidRDefault="00AC454F" w:rsidP="00AC454F">
            <w:pPr>
              <w:rPr>
                <w:rFonts w:ascii="Tahoma" w:hAnsi="Tahoma" w:cs="Tahoma"/>
                <w:bCs/>
                <w:sz w:val="8"/>
                <w:szCs w:val="8"/>
              </w:rPr>
            </w:pPr>
          </w:p>
        </w:tc>
      </w:tr>
      <w:tr w:rsidR="00EC166B" w:rsidRPr="00D25F07" w14:paraId="5D976D5E" w14:textId="77777777" w:rsidTr="00C22EB6">
        <w:tc>
          <w:tcPr>
            <w:tcW w:w="811" w:type="dxa"/>
            <w:shd w:val="clear" w:color="auto" w:fill="70AD47" w:themeFill="accent6"/>
          </w:tcPr>
          <w:p w14:paraId="18E3D3A9" w14:textId="77777777" w:rsidR="00AC454F" w:rsidRPr="00D25F07" w:rsidRDefault="00AC454F" w:rsidP="00AC454F">
            <w:pPr>
              <w:rPr>
                <w:rFonts w:ascii="Tahoma" w:hAnsi="Tahoma" w:cs="Tahoma"/>
                <w:b/>
                <w:sz w:val="20"/>
                <w:szCs w:val="20"/>
              </w:rPr>
            </w:pPr>
            <w:r w:rsidRPr="00D25F07">
              <w:rPr>
                <w:rFonts w:ascii="Tahoma" w:hAnsi="Tahoma" w:cs="Tahoma"/>
                <w:b/>
                <w:sz w:val="20"/>
                <w:szCs w:val="20"/>
              </w:rPr>
              <w:t>10.4</w:t>
            </w:r>
          </w:p>
        </w:tc>
        <w:tc>
          <w:tcPr>
            <w:tcW w:w="2724" w:type="dxa"/>
          </w:tcPr>
          <w:p w14:paraId="47229A57" w14:textId="1C4D56EB" w:rsidR="00AC454F" w:rsidRPr="002E32A0" w:rsidRDefault="00AC454F" w:rsidP="00AC454F">
            <w:pPr>
              <w:rPr>
                <w:rFonts w:ascii="Tahoma" w:eastAsia="Calibri" w:hAnsi="Tahoma" w:cs="Tahoma"/>
                <w:sz w:val="20"/>
                <w:szCs w:val="20"/>
              </w:rPr>
            </w:pPr>
            <w:bookmarkStart w:id="0" w:name="_Hlk173826109"/>
            <w:r w:rsidRPr="002E32A0">
              <w:rPr>
                <w:rFonts w:ascii="Tahoma" w:eastAsia="Calibri" w:hAnsi="Tahoma" w:cs="Tahoma"/>
                <w:sz w:val="20"/>
                <w:szCs w:val="20"/>
              </w:rPr>
              <w:t xml:space="preserve">All agencies involved in operational decision-making and with strategic oversight of the MARAC (Multi-Agency Risk Assessment Conference) process should be briefed on the findings of this Domestic Homicide Review. MARAC representatives should be </w:t>
            </w:r>
            <w:r w:rsidRPr="002E32A0">
              <w:rPr>
                <w:rFonts w:ascii="Tahoma" w:eastAsia="Calibri" w:hAnsi="Tahoma" w:cs="Tahoma"/>
                <w:sz w:val="20"/>
                <w:szCs w:val="20"/>
              </w:rPr>
              <w:lastRenderedPageBreak/>
              <w:t>aware that the risk to a victim of high risk domestic abuse may be from their own hand and not only from their abuser. The MARAC should actively consider and if necessary put actions in place, to reduce self-harm or suicide risks for vulnerable victims.</w:t>
            </w:r>
            <w:bookmarkEnd w:id="0"/>
          </w:p>
        </w:tc>
        <w:tc>
          <w:tcPr>
            <w:tcW w:w="1517" w:type="dxa"/>
          </w:tcPr>
          <w:p w14:paraId="66BDF704" w14:textId="77777777" w:rsidR="00AC454F" w:rsidRPr="002E32A0" w:rsidRDefault="00AC454F" w:rsidP="00AC454F">
            <w:pPr>
              <w:rPr>
                <w:rFonts w:ascii="Tahoma" w:hAnsi="Tahoma" w:cs="Tahoma"/>
                <w:bCs/>
                <w:sz w:val="20"/>
                <w:szCs w:val="20"/>
              </w:rPr>
            </w:pPr>
            <w:r w:rsidRPr="002E32A0">
              <w:rPr>
                <w:rFonts w:ascii="Tahoma" w:hAnsi="Tahoma" w:cs="Tahoma"/>
                <w:bCs/>
                <w:sz w:val="20"/>
                <w:szCs w:val="20"/>
              </w:rPr>
              <w:lastRenderedPageBreak/>
              <w:t>Local -</w:t>
            </w:r>
          </w:p>
          <w:p w14:paraId="16455166" w14:textId="599C94A8" w:rsidR="00AC454F" w:rsidRPr="002E32A0" w:rsidRDefault="00AC454F" w:rsidP="00AC454F">
            <w:pPr>
              <w:rPr>
                <w:rFonts w:ascii="Tahoma" w:hAnsi="Tahoma" w:cs="Tahoma"/>
                <w:bCs/>
                <w:sz w:val="20"/>
                <w:szCs w:val="20"/>
              </w:rPr>
            </w:pPr>
            <w:r w:rsidRPr="002E32A0">
              <w:rPr>
                <w:rFonts w:ascii="Tahoma" w:hAnsi="Tahoma" w:cs="Tahoma"/>
                <w:bCs/>
                <w:sz w:val="20"/>
                <w:szCs w:val="20"/>
              </w:rPr>
              <w:t xml:space="preserve">NCC - Children’s Services </w:t>
            </w:r>
          </w:p>
        </w:tc>
        <w:tc>
          <w:tcPr>
            <w:tcW w:w="1834" w:type="dxa"/>
          </w:tcPr>
          <w:p w14:paraId="556EC257" w14:textId="77777777" w:rsidR="00AC454F" w:rsidRDefault="00AC454F" w:rsidP="00AC454F">
            <w:pPr>
              <w:rPr>
                <w:rFonts w:ascii="Tahoma" w:hAnsi="Tahoma" w:cs="Tahoma"/>
                <w:bCs/>
                <w:sz w:val="20"/>
                <w:szCs w:val="20"/>
              </w:rPr>
            </w:pPr>
            <w:r w:rsidRPr="00D25F07">
              <w:rPr>
                <w:rFonts w:ascii="Tahoma" w:hAnsi="Tahoma" w:cs="Tahoma"/>
                <w:bCs/>
                <w:sz w:val="20"/>
                <w:szCs w:val="20"/>
              </w:rPr>
              <w:t>Briefing sheet</w:t>
            </w:r>
          </w:p>
          <w:p w14:paraId="63C38070" w14:textId="77777777" w:rsidR="009B7B4D" w:rsidRDefault="009B7B4D" w:rsidP="00AC454F">
            <w:pPr>
              <w:rPr>
                <w:rFonts w:ascii="Tahoma" w:hAnsi="Tahoma" w:cs="Tahoma"/>
                <w:bCs/>
                <w:sz w:val="20"/>
                <w:szCs w:val="20"/>
              </w:rPr>
            </w:pPr>
          </w:p>
          <w:p w14:paraId="7C508540" w14:textId="77777777" w:rsidR="009B7B4D" w:rsidRPr="00D25F07" w:rsidRDefault="009B7B4D" w:rsidP="009B7B4D">
            <w:pPr>
              <w:rPr>
                <w:rFonts w:ascii="Tahoma" w:hAnsi="Tahoma" w:cs="Tahoma"/>
                <w:bCs/>
                <w:sz w:val="20"/>
                <w:szCs w:val="20"/>
              </w:rPr>
            </w:pPr>
          </w:p>
        </w:tc>
        <w:tc>
          <w:tcPr>
            <w:tcW w:w="2040" w:type="dxa"/>
          </w:tcPr>
          <w:p w14:paraId="3814E83A" w14:textId="70D0CE1B" w:rsidR="00AC454F" w:rsidRPr="00D25F07" w:rsidRDefault="00AC454F" w:rsidP="00AC454F">
            <w:pPr>
              <w:rPr>
                <w:rFonts w:ascii="Tahoma" w:hAnsi="Tahoma" w:cs="Tahoma"/>
                <w:b/>
                <w:sz w:val="20"/>
                <w:szCs w:val="20"/>
              </w:rPr>
            </w:pPr>
            <w:r>
              <w:rPr>
                <w:rFonts w:ascii="Tahoma" w:hAnsi="Tahoma" w:cs="Tahoma"/>
                <w:b/>
                <w:sz w:val="20"/>
                <w:szCs w:val="20"/>
              </w:rPr>
              <w:t>Action complete</w:t>
            </w:r>
          </w:p>
        </w:tc>
        <w:tc>
          <w:tcPr>
            <w:tcW w:w="1843" w:type="dxa"/>
          </w:tcPr>
          <w:p w14:paraId="151DDC34" w14:textId="7854FF86" w:rsidR="00AC454F" w:rsidRPr="002E32A0" w:rsidRDefault="00AC454F" w:rsidP="00AC454F">
            <w:pPr>
              <w:rPr>
                <w:rFonts w:ascii="Tahoma" w:hAnsi="Tahoma" w:cs="Tahoma"/>
                <w:b/>
                <w:i/>
                <w:iCs/>
                <w:sz w:val="20"/>
                <w:szCs w:val="20"/>
              </w:rPr>
            </w:pPr>
            <w:r w:rsidRPr="002E32A0">
              <w:rPr>
                <w:rFonts w:ascii="Tahoma" w:hAnsi="Tahoma" w:cs="Tahoma"/>
                <w:b/>
                <w:i/>
                <w:iCs/>
                <w:sz w:val="20"/>
                <w:szCs w:val="20"/>
              </w:rPr>
              <w:t>Action complete</w:t>
            </w:r>
          </w:p>
        </w:tc>
        <w:tc>
          <w:tcPr>
            <w:tcW w:w="1431" w:type="dxa"/>
          </w:tcPr>
          <w:p w14:paraId="41E77542" w14:textId="77777777" w:rsidR="00AC454F" w:rsidRPr="00D25F07" w:rsidRDefault="00AC454F" w:rsidP="00AC454F">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678A3B4B" w14:textId="77777777" w:rsidR="00AC454F" w:rsidRPr="00D25F07" w:rsidRDefault="00AC454F" w:rsidP="00AC454F">
            <w:pPr>
              <w:rPr>
                <w:rFonts w:ascii="Tahoma" w:hAnsi="Tahoma" w:cs="Tahoma"/>
                <w:sz w:val="20"/>
                <w:szCs w:val="20"/>
              </w:rPr>
            </w:pPr>
          </w:p>
          <w:p w14:paraId="3D118FAD" w14:textId="77777777" w:rsidR="00AC454F" w:rsidRPr="00D25F07" w:rsidRDefault="00AC454F" w:rsidP="00AC454F">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65C1BB1C" w14:textId="77777777" w:rsidR="00AC454F" w:rsidRPr="00D25F07" w:rsidRDefault="00AC454F" w:rsidP="00AC454F">
            <w:pPr>
              <w:rPr>
                <w:rFonts w:ascii="Tahoma" w:hAnsi="Tahoma" w:cs="Tahoma"/>
                <w:sz w:val="20"/>
                <w:szCs w:val="20"/>
              </w:rPr>
            </w:pPr>
          </w:p>
          <w:p w14:paraId="54340427" w14:textId="14B9894F" w:rsidR="00AC454F" w:rsidRPr="00D25F07" w:rsidRDefault="00AC454F" w:rsidP="00AC454F">
            <w:pPr>
              <w:rPr>
                <w:rFonts w:ascii="Tahoma" w:hAnsi="Tahoma" w:cs="Tahoma"/>
                <w:b/>
                <w:color w:val="008000"/>
                <w:sz w:val="20"/>
                <w:szCs w:val="20"/>
              </w:rPr>
            </w:pPr>
            <w:r>
              <w:rPr>
                <w:rFonts w:ascii="Tahoma" w:hAnsi="Tahoma" w:cs="Tahoma"/>
                <w:b/>
                <w:color w:val="008000"/>
                <w:sz w:val="20"/>
                <w:szCs w:val="20"/>
              </w:rPr>
              <w:fldChar w:fldCharType="begin">
                <w:ffData>
                  <w:name w:val=""/>
                  <w:enabled/>
                  <w:calcOnExit w:val="0"/>
                  <w:checkBox>
                    <w:sizeAuto/>
                    <w:default w:val="0"/>
                  </w:checkBox>
                </w:ffData>
              </w:fldChar>
            </w:r>
            <w:r>
              <w:rPr>
                <w:rFonts w:ascii="Tahoma" w:hAnsi="Tahoma" w:cs="Tahoma"/>
                <w:b/>
                <w:color w:val="008000"/>
                <w:sz w:val="20"/>
                <w:szCs w:val="20"/>
              </w:rPr>
              <w:instrText xml:space="preserve"> FORMCHECKBOX </w:instrText>
            </w:r>
            <w:r>
              <w:rPr>
                <w:rFonts w:ascii="Tahoma" w:hAnsi="Tahoma" w:cs="Tahoma"/>
                <w:b/>
                <w:color w:val="008000"/>
                <w:sz w:val="20"/>
                <w:szCs w:val="20"/>
              </w:rPr>
            </w:r>
            <w:r>
              <w:rPr>
                <w:rFonts w:ascii="Tahoma" w:hAnsi="Tahoma" w:cs="Tahoma"/>
                <w:b/>
                <w:color w:val="008000"/>
                <w:sz w:val="20"/>
                <w:szCs w:val="20"/>
              </w:rPr>
              <w:fldChar w:fldCharType="separate"/>
            </w:r>
            <w:r>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6A9023FB" w14:textId="77777777" w:rsidR="00AC454F" w:rsidRPr="00D25F07" w:rsidRDefault="00AC454F" w:rsidP="00AC454F">
            <w:pPr>
              <w:rPr>
                <w:rFonts w:ascii="Tahoma" w:hAnsi="Tahoma" w:cs="Tahoma"/>
                <w:sz w:val="20"/>
                <w:szCs w:val="20"/>
              </w:rPr>
            </w:pPr>
          </w:p>
          <w:p w14:paraId="36C14FE4" w14:textId="0DCB999A" w:rsidR="00AC454F" w:rsidRPr="00D25F07" w:rsidRDefault="00AC454F" w:rsidP="00AC454F">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p w14:paraId="3122B366" w14:textId="77777777" w:rsidR="00AC454F" w:rsidRPr="00D25F07" w:rsidRDefault="00AC454F" w:rsidP="00AC454F">
            <w:pPr>
              <w:rPr>
                <w:rFonts w:ascii="Tahoma" w:hAnsi="Tahoma" w:cs="Tahoma"/>
                <w:b/>
                <w:sz w:val="20"/>
                <w:szCs w:val="20"/>
              </w:rPr>
            </w:pPr>
          </w:p>
        </w:tc>
        <w:tc>
          <w:tcPr>
            <w:tcW w:w="2254" w:type="dxa"/>
          </w:tcPr>
          <w:p w14:paraId="63F2024C" w14:textId="77777777" w:rsidR="00AC454F" w:rsidRPr="002E32A0" w:rsidRDefault="00AC454F" w:rsidP="00AC454F">
            <w:pPr>
              <w:rPr>
                <w:rFonts w:ascii="Tahoma" w:hAnsi="Tahoma" w:cs="Tahoma"/>
                <w:bCs/>
                <w:sz w:val="20"/>
                <w:szCs w:val="20"/>
              </w:rPr>
            </w:pPr>
            <w:r w:rsidRPr="002E32A0">
              <w:rPr>
                <w:rFonts w:ascii="Tahoma" w:hAnsi="Tahoma" w:cs="Tahoma"/>
                <w:bCs/>
                <w:sz w:val="20"/>
                <w:szCs w:val="20"/>
              </w:rPr>
              <w:t>Shared and discussed at Newcastle MARAC 09/09/2022.</w:t>
            </w:r>
          </w:p>
          <w:p w14:paraId="1F7323A3" w14:textId="77777777" w:rsidR="00AE3722" w:rsidRDefault="00AC454F" w:rsidP="009B7B4D">
            <w:pPr>
              <w:rPr>
                <w:rFonts w:ascii="Tahoma" w:hAnsi="Tahoma" w:cs="Tahoma"/>
                <w:bCs/>
                <w:sz w:val="20"/>
                <w:szCs w:val="20"/>
              </w:rPr>
            </w:pPr>
            <w:r w:rsidRPr="002E32A0">
              <w:rPr>
                <w:rFonts w:ascii="Tahoma" w:hAnsi="Tahoma" w:cs="Tahoma"/>
                <w:bCs/>
                <w:sz w:val="20"/>
                <w:szCs w:val="20"/>
              </w:rPr>
              <w:t>Police have updates systems which flag risks such as domestic abuse and suicidal ideation.</w:t>
            </w:r>
            <w:r w:rsidR="009B7B4D" w:rsidRPr="002E32A0">
              <w:rPr>
                <w:rFonts w:ascii="Tahoma" w:hAnsi="Tahoma" w:cs="Tahoma"/>
                <w:bCs/>
                <w:sz w:val="20"/>
                <w:szCs w:val="20"/>
              </w:rPr>
              <w:t xml:space="preserve"> The Police have computerised “warnings” that </w:t>
            </w:r>
            <w:r w:rsidR="009B7B4D" w:rsidRPr="002E32A0">
              <w:rPr>
                <w:rFonts w:ascii="Tahoma" w:hAnsi="Tahoma" w:cs="Tahoma"/>
                <w:bCs/>
                <w:sz w:val="20"/>
                <w:szCs w:val="20"/>
              </w:rPr>
              <w:lastRenderedPageBreak/>
              <w:t>officers and staff can add on to someone’s person record (known as “IS”). This can flag a number of issues including MARAC, DVDS, Mental Health, and others</w:t>
            </w:r>
            <w:r w:rsidR="00AE3722" w:rsidRPr="002E32A0">
              <w:rPr>
                <w:rFonts w:ascii="Tahoma" w:hAnsi="Tahoma" w:cs="Tahoma"/>
                <w:bCs/>
                <w:sz w:val="20"/>
                <w:szCs w:val="20"/>
              </w:rPr>
              <w:t>.</w:t>
            </w:r>
          </w:p>
          <w:p w14:paraId="1B49142B" w14:textId="57F7C22F" w:rsidR="002E32A0" w:rsidRPr="002E32A0" w:rsidRDefault="002E32A0" w:rsidP="009B7B4D">
            <w:pPr>
              <w:rPr>
                <w:rFonts w:ascii="Tahoma" w:hAnsi="Tahoma" w:cs="Tahoma"/>
                <w:bCs/>
                <w:sz w:val="20"/>
                <w:szCs w:val="20"/>
              </w:rPr>
            </w:pPr>
          </w:p>
        </w:tc>
      </w:tr>
      <w:tr w:rsidR="00EC166B" w:rsidRPr="00D25F07" w14:paraId="16CA2591" w14:textId="77777777" w:rsidTr="00C22EB6">
        <w:tc>
          <w:tcPr>
            <w:tcW w:w="811" w:type="dxa"/>
            <w:shd w:val="clear" w:color="auto" w:fill="70AD47" w:themeFill="accent6"/>
          </w:tcPr>
          <w:p w14:paraId="154B8E63" w14:textId="77777777" w:rsidR="00AC454F" w:rsidRPr="00D25F07" w:rsidRDefault="00AC454F" w:rsidP="00AC454F">
            <w:pPr>
              <w:rPr>
                <w:rFonts w:ascii="Tahoma" w:hAnsi="Tahoma" w:cs="Tahoma"/>
                <w:b/>
                <w:sz w:val="20"/>
                <w:szCs w:val="20"/>
              </w:rPr>
            </w:pPr>
            <w:r w:rsidRPr="00D25F07">
              <w:rPr>
                <w:rFonts w:ascii="Tahoma" w:hAnsi="Tahoma" w:cs="Tahoma"/>
                <w:b/>
                <w:sz w:val="20"/>
                <w:szCs w:val="20"/>
              </w:rPr>
              <w:lastRenderedPageBreak/>
              <w:t>10.5</w:t>
            </w:r>
          </w:p>
        </w:tc>
        <w:tc>
          <w:tcPr>
            <w:tcW w:w="2724" w:type="dxa"/>
          </w:tcPr>
          <w:p w14:paraId="0EA21A46" w14:textId="324F1E52" w:rsidR="00080B0D" w:rsidRPr="00F7629F" w:rsidRDefault="00AC454F" w:rsidP="00AC454F">
            <w:pPr>
              <w:spacing w:after="160" w:line="259" w:lineRule="auto"/>
              <w:rPr>
                <w:rFonts w:ascii="Tahoma" w:eastAsia="Calibri" w:hAnsi="Tahoma" w:cs="Tahoma"/>
                <w:sz w:val="19"/>
                <w:szCs w:val="19"/>
              </w:rPr>
            </w:pPr>
            <w:r w:rsidRPr="00F7629F">
              <w:rPr>
                <w:rFonts w:ascii="Tahoma" w:eastAsia="Calibri" w:hAnsi="Tahoma" w:cs="Tahoma"/>
                <w:sz w:val="19"/>
                <w:szCs w:val="19"/>
              </w:rPr>
              <w:t>The MARAC process should ensure all agencies have ‘flags’ on their systems to satisfy themselves that professionals dealing with vulnerable people are aware they may be a victim perpetrator of high-risk domestic abuse.</w:t>
            </w:r>
          </w:p>
        </w:tc>
        <w:tc>
          <w:tcPr>
            <w:tcW w:w="1517" w:type="dxa"/>
          </w:tcPr>
          <w:p w14:paraId="7BD6ACA5"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Regional</w:t>
            </w:r>
          </w:p>
          <w:p w14:paraId="75AA1F23"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All agencies</w:t>
            </w:r>
          </w:p>
        </w:tc>
        <w:tc>
          <w:tcPr>
            <w:tcW w:w="1834" w:type="dxa"/>
          </w:tcPr>
          <w:p w14:paraId="2E83552F" w14:textId="001D1A1A" w:rsidR="00AC454F" w:rsidRPr="00D25F07" w:rsidRDefault="00AC454F" w:rsidP="00AC454F">
            <w:pPr>
              <w:rPr>
                <w:rFonts w:ascii="Tahoma" w:hAnsi="Tahoma" w:cs="Tahoma"/>
                <w:bCs/>
                <w:sz w:val="20"/>
                <w:szCs w:val="20"/>
              </w:rPr>
            </w:pPr>
            <w:r>
              <w:rPr>
                <w:rFonts w:ascii="Tahoma" w:hAnsi="Tahoma" w:cs="Tahoma"/>
                <w:bCs/>
                <w:sz w:val="20"/>
                <w:szCs w:val="20"/>
              </w:rPr>
              <w:t>Confirmation from agencies in DHR steering group that flagging is in place.</w:t>
            </w:r>
          </w:p>
        </w:tc>
        <w:tc>
          <w:tcPr>
            <w:tcW w:w="2040" w:type="dxa"/>
          </w:tcPr>
          <w:p w14:paraId="7F67C9CE" w14:textId="7A1852F1" w:rsidR="00AC454F" w:rsidRPr="00902012" w:rsidRDefault="00AC454F" w:rsidP="00AC454F">
            <w:pPr>
              <w:rPr>
                <w:rFonts w:ascii="Tahoma" w:hAnsi="Tahoma" w:cs="Tahoma"/>
                <w:b/>
                <w:sz w:val="20"/>
                <w:szCs w:val="20"/>
              </w:rPr>
            </w:pPr>
            <w:r w:rsidRPr="00902012">
              <w:rPr>
                <w:rFonts w:ascii="Tahoma" w:hAnsi="Tahoma" w:cs="Tahoma"/>
                <w:b/>
                <w:sz w:val="20"/>
                <w:szCs w:val="20"/>
              </w:rPr>
              <w:t>Action complete</w:t>
            </w:r>
          </w:p>
        </w:tc>
        <w:tc>
          <w:tcPr>
            <w:tcW w:w="1843" w:type="dxa"/>
          </w:tcPr>
          <w:p w14:paraId="4BB5ECF4" w14:textId="0FF6597D" w:rsidR="00AC454F" w:rsidRPr="002E32A0" w:rsidRDefault="00AC454F" w:rsidP="00AC454F">
            <w:pPr>
              <w:rPr>
                <w:rFonts w:ascii="Tahoma" w:hAnsi="Tahoma" w:cs="Tahoma"/>
                <w:bCs/>
                <w:sz w:val="20"/>
                <w:szCs w:val="20"/>
              </w:rPr>
            </w:pPr>
            <w:r w:rsidRPr="002E32A0">
              <w:rPr>
                <w:rFonts w:ascii="Tahoma" w:hAnsi="Tahoma" w:cs="Tahoma"/>
                <w:b/>
                <w:bCs/>
                <w:i/>
                <w:iCs/>
                <w:sz w:val="20"/>
                <w:szCs w:val="20"/>
              </w:rPr>
              <w:t>Action complete</w:t>
            </w:r>
          </w:p>
        </w:tc>
        <w:tc>
          <w:tcPr>
            <w:tcW w:w="1431" w:type="dxa"/>
          </w:tcPr>
          <w:p w14:paraId="2936F375" w14:textId="77777777" w:rsidR="00AC454F" w:rsidRPr="00D25F07" w:rsidRDefault="00AC454F" w:rsidP="00AC454F">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3C269BB5" w14:textId="77777777" w:rsidR="00AC454F" w:rsidRPr="00D25F07" w:rsidRDefault="00AC454F" w:rsidP="00AC454F">
            <w:pPr>
              <w:rPr>
                <w:rFonts w:ascii="Tahoma" w:hAnsi="Tahoma" w:cs="Tahoma"/>
                <w:sz w:val="20"/>
                <w:szCs w:val="20"/>
              </w:rPr>
            </w:pPr>
          </w:p>
          <w:p w14:paraId="30303E2E" w14:textId="77777777" w:rsidR="00AC454F" w:rsidRPr="00D25F07" w:rsidRDefault="00AC454F" w:rsidP="00AC454F">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45CE32DE" w14:textId="77777777" w:rsidR="00AC454F" w:rsidRPr="00D25F07" w:rsidRDefault="00AC454F" w:rsidP="00AC454F">
            <w:pPr>
              <w:rPr>
                <w:rFonts w:ascii="Tahoma" w:hAnsi="Tahoma" w:cs="Tahoma"/>
                <w:sz w:val="20"/>
                <w:szCs w:val="20"/>
              </w:rPr>
            </w:pPr>
          </w:p>
          <w:p w14:paraId="1282456B" w14:textId="77777777" w:rsidR="00AC454F" w:rsidRPr="00D25F07" w:rsidRDefault="00AC454F" w:rsidP="00AC454F">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2AADDA63" w14:textId="77777777" w:rsidR="00AC454F" w:rsidRPr="00D25F07" w:rsidRDefault="00AC454F" w:rsidP="00AC454F">
            <w:pPr>
              <w:rPr>
                <w:rFonts w:ascii="Tahoma" w:hAnsi="Tahoma" w:cs="Tahoma"/>
                <w:sz w:val="20"/>
                <w:szCs w:val="20"/>
              </w:rPr>
            </w:pPr>
          </w:p>
          <w:p w14:paraId="6A9FCA80" w14:textId="7549D879" w:rsidR="00AC454F" w:rsidRPr="00D25F07" w:rsidRDefault="00AC454F" w:rsidP="00AC454F">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p w14:paraId="0F2875BB" w14:textId="77777777" w:rsidR="00AC454F" w:rsidRPr="00D25F07" w:rsidRDefault="00AC454F" w:rsidP="00AC454F">
            <w:pPr>
              <w:rPr>
                <w:rFonts w:ascii="Tahoma" w:hAnsi="Tahoma" w:cs="Tahoma"/>
                <w:b/>
                <w:sz w:val="20"/>
                <w:szCs w:val="20"/>
              </w:rPr>
            </w:pPr>
          </w:p>
        </w:tc>
        <w:tc>
          <w:tcPr>
            <w:tcW w:w="2254" w:type="dxa"/>
          </w:tcPr>
          <w:p w14:paraId="1E39499F" w14:textId="2DD1BF7A" w:rsidR="00AC454F" w:rsidRPr="003F5489" w:rsidRDefault="00AC454F" w:rsidP="00AC454F">
            <w:pPr>
              <w:rPr>
                <w:rFonts w:ascii="Tahoma" w:hAnsi="Tahoma" w:cs="Tahoma"/>
                <w:bCs/>
                <w:sz w:val="20"/>
                <w:szCs w:val="20"/>
              </w:rPr>
            </w:pPr>
            <w:r w:rsidRPr="003F5489">
              <w:rPr>
                <w:rFonts w:ascii="Tahoma" w:hAnsi="Tahoma" w:cs="Tahoma"/>
                <w:bCs/>
                <w:sz w:val="20"/>
                <w:szCs w:val="20"/>
              </w:rPr>
              <w:t>GPs</w:t>
            </w:r>
            <w:r>
              <w:rPr>
                <w:rFonts w:ascii="Tahoma" w:hAnsi="Tahoma" w:cs="Tahoma"/>
                <w:bCs/>
                <w:sz w:val="20"/>
                <w:szCs w:val="20"/>
              </w:rPr>
              <w:t xml:space="preserve"> confirmed</w:t>
            </w:r>
            <w:r w:rsidRPr="003F5489">
              <w:rPr>
                <w:rFonts w:ascii="Tahoma" w:hAnsi="Tahoma" w:cs="Tahoma"/>
                <w:bCs/>
                <w:sz w:val="20"/>
                <w:szCs w:val="20"/>
              </w:rPr>
              <w:t xml:space="preserve"> having flags in place, CNTW </w:t>
            </w:r>
            <w:r>
              <w:rPr>
                <w:rFonts w:ascii="Tahoma" w:hAnsi="Tahoma" w:cs="Tahoma"/>
                <w:bCs/>
                <w:sz w:val="20"/>
                <w:szCs w:val="20"/>
              </w:rPr>
              <w:t xml:space="preserve">and NUTH </w:t>
            </w:r>
            <w:r w:rsidRPr="003F5489">
              <w:rPr>
                <w:rFonts w:ascii="Tahoma" w:hAnsi="Tahoma" w:cs="Tahoma"/>
                <w:bCs/>
                <w:sz w:val="20"/>
                <w:szCs w:val="20"/>
              </w:rPr>
              <w:t>have flags in place for victims/survivors.</w:t>
            </w:r>
          </w:p>
        </w:tc>
      </w:tr>
      <w:tr w:rsidR="00EC166B" w:rsidRPr="00D25F07" w14:paraId="34EE84DB" w14:textId="77777777" w:rsidTr="00C22EB6">
        <w:tc>
          <w:tcPr>
            <w:tcW w:w="811" w:type="dxa"/>
            <w:shd w:val="clear" w:color="auto" w:fill="70AD47" w:themeFill="accent6"/>
          </w:tcPr>
          <w:p w14:paraId="640FE61E" w14:textId="77777777" w:rsidR="00AC454F" w:rsidRPr="00D25F07" w:rsidRDefault="00AC454F" w:rsidP="00AC454F">
            <w:pPr>
              <w:rPr>
                <w:rFonts w:ascii="Tahoma" w:hAnsi="Tahoma" w:cs="Tahoma"/>
                <w:b/>
                <w:sz w:val="20"/>
                <w:szCs w:val="20"/>
              </w:rPr>
            </w:pPr>
            <w:r w:rsidRPr="00D25F07">
              <w:rPr>
                <w:rFonts w:ascii="Tahoma" w:hAnsi="Tahoma" w:cs="Tahoma"/>
                <w:b/>
                <w:sz w:val="20"/>
                <w:szCs w:val="20"/>
              </w:rPr>
              <w:t>10.6</w:t>
            </w:r>
          </w:p>
        </w:tc>
        <w:tc>
          <w:tcPr>
            <w:tcW w:w="2724" w:type="dxa"/>
          </w:tcPr>
          <w:p w14:paraId="50FC00D0" w14:textId="5BA3BBAA" w:rsidR="00AC454F" w:rsidRPr="001A78F8" w:rsidRDefault="00AC454F" w:rsidP="00AC454F">
            <w:pPr>
              <w:shd w:val="clear" w:color="auto" w:fill="FFFFFF"/>
              <w:spacing w:after="160" w:line="259" w:lineRule="auto"/>
              <w:rPr>
                <w:rFonts w:ascii="Tahoma" w:eastAsia="Times New Roman" w:hAnsi="Tahoma" w:cs="Tahoma"/>
                <w:color w:val="000000"/>
                <w:sz w:val="20"/>
                <w:szCs w:val="20"/>
                <w:lang w:eastAsia="en-GB"/>
              </w:rPr>
            </w:pPr>
            <w:r w:rsidRPr="00D25F07">
              <w:rPr>
                <w:rFonts w:ascii="Tahoma" w:eastAsia="Times New Roman" w:hAnsi="Tahoma" w:cs="Tahoma"/>
                <w:color w:val="000000"/>
                <w:sz w:val="20"/>
                <w:szCs w:val="20"/>
                <w:lang w:eastAsia="en-GB"/>
              </w:rPr>
              <w:t xml:space="preserve">There can often be a gap in the understanding of the level of alcohol use. Routine, structured use of an alcohol screening tool would be beneficial. It is also acknowledged within the Dame Carol Black report that workforce </w:t>
            </w:r>
            <w:r w:rsidRPr="00D25F07">
              <w:rPr>
                <w:rFonts w:ascii="Tahoma" w:eastAsia="Times New Roman" w:hAnsi="Tahoma" w:cs="Tahoma"/>
                <w:color w:val="000000"/>
                <w:sz w:val="20"/>
                <w:szCs w:val="20"/>
                <w:lang w:eastAsia="en-GB"/>
              </w:rPr>
              <w:lastRenderedPageBreak/>
              <w:t>capacity and training have an impact upon the tolerance of substance use by agencies. In order to fully understand the role alcohol and / or substances can play in someone’s life and their resultant impact, it is important that agencies have a strategy for the screening and signposting to appropriate services to help.</w:t>
            </w:r>
          </w:p>
        </w:tc>
        <w:tc>
          <w:tcPr>
            <w:tcW w:w="1517" w:type="dxa"/>
          </w:tcPr>
          <w:p w14:paraId="6EB80553"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lastRenderedPageBreak/>
              <w:t xml:space="preserve">Regional – </w:t>
            </w:r>
          </w:p>
          <w:p w14:paraId="24B13239"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NCC</w:t>
            </w:r>
          </w:p>
        </w:tc>
        <w:tc>
          <w:tcPr>
            <w:tcW w:w="1834" w:type="dxa"/>
          </w:tcPr>
          <w:p w14:paraId="3CE06BEE"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Briefing sheet</w:t>
            </w:r>
          </w:p>
          <w:p w14:paraId="08995E49" w14:textId="77777777" w:rsidR="00AC454F" w:rsidRPr="00D25F07" w:rsidRDefault="00AC454F" w:rsidP="00AC454F">
            <w:pPr>
              <w:rPr>
                <w:rFonts w:ascii="Tahoma" w:hAnsi="Tahoma" w:cs="Tahoma"/>
                <w:bCs/>
                <w:sz w:val="20"/>
                <w:szCs w:val="20"/>
              </w:rPr>
            </w:pPr>
          </w:p>
          <w:p w14:paraId="7EC2BB4E"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Assurances that processes are in place</w:t>
            </w:r>
          </w:p>
        </w:tc>
        <w:tc>
          <w:tcPr>
            <w:tcW w:w="2040" w:type="dxa"/>
          </w:tcPr>
          <w:p w14:paraId="688FBD94" w14:textId="404A7C68" w:rsidR="00AC454F" w:rsidRPr="008E00CB" w:rsidRDefault="00AC454F" w:rsidP="00AC454F">
            <w:pPr>
              <w:rPr>
                <w:rFonts w:ascii="Tahoma" w:hAnsi="Tahoma" w:cs="Tahoma"/>
                <w:b/>
                <w:i/>
                <w:iCs/>
                <w:sz w:val="20"/>
                <w:szCs w:val="20"/>
              </w:rPr>
            </w:pPr>
            <w:r w:rsidRPr="008E00CB">
              <w:rPr>
                <w:rFonts w:ascii="Tahoma" w:hAnsi="Tahoma" w:cs="Tahoma"/>
                <w:b/>
                <w:i/>
                <w:iCs/>
                <w:sz w:val="20"/>
                <w:szCs w:val="20"/>
              </w:rPr>
              <w:t>Action complete</w:t>
            </w:r>
          </w:p>
        </w:tc>
        <w:tc>
          <w:tcPr>
            <w:tcW w:w="1843" w:type="dxa"/>
          </w:tcPr>
          <w:p w14:paraId="6D68C07D" w14:textId="451B1ACF" w:rsidR="00AC454F" w:rsidRPr="002E32A0" w:rsidRDefault="00AC454F" w:rsidP="00AC454F">
            <w:pPr>
              <w:rPr>
                <w:rFonts w:ascii="Tahoma" w:hAnsi="Tahoma" w:cs="Tahoma"/>
                <w:bCs/>
                <w:sz w:val="20"/>
                <w:szCs w:val="20"/>
              </w:rPr>
            </w:pPr>
            <w:r w:rsidRPr="002E32A0">
              <w:rPr>
                <w:rFonts w:ascii="Tahoma" w:hAnsi="Tahoma" w:cs="Tahoma"/>
                <w:b/>
                <w:bCs/>
                <w:i/>
                <w:iCs/>
                <w:sz w:val="20"/>
                <w:szCs w:val="20"/>
              </w:rPr>
              <w:t>Action complete</w:t>
            </w:r>
          </w:p>
        </w:tc>
        <w:tc>
          <w:tcPr>
            <w:tcW w:w="1431" w:type="dxa"/>
          </w:tcPr>
          <w:p w14:paraId="60F792FA" w14:textId="77777777" w:rsidR="00080B0D" w:rsidRPr="00D25F07" w:rsidRDefault="00080B0D" w:rsidP="00080B0D">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14CE5FFB" w14:textId="77777777" w:rsidR="00080B0D" w:rsidRPr="00D25F07" w:rsidRDefault="00080B0D" w:rsidP="00080B0D">
            <w:pPr>
              <w:rPr>
                <w:rFonts w:ascii="Tahoma" w:hAnsi="Tahoma" w:cs="Tahoma"/>
                <w:sz w:val="20"/>
                <w:szCs w:val="20"/>
              </w:rPr>
            </w:pPr>
          </w:p>
          <w:p w14:paraId="4C44EDE2" w14:textId="77777777" w:rsidR="00080B0D" w:rsidRPr="00D25F07" w:rsidRDefault="00080B0D" w:rsidP="00080B0D">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0B66DECE" w14:textId="77777777" w:rsidR="00080B0D" w:rsidRPr="00D25F07" w:rsidRDefault="00080B0D" w:rsidP="00080B0D">
            <w:pPr>
              <w:rPr>
                <w:rFonts w:ascii="Tahoma" w:hAnsi="Tahoma" w:cs="Tahoma"/>
                <w:sz w:val="20"/>
                <w:szCs w:val="20"/>
              </w:rPr>
            </w:pPr>
          </w:p>
          <w:p w14:paraId="047E474D" w14:textId="77777777" w:rsidR="00080B0D" w:rsidRPr="00D25F07" w:rsidRDefault="00080B0D" w:rsidP="00080B0D">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7B820CDE" w14:textId="77777777" w:rsidR="00080B0D" w:rsidRPr="00D25F07" w:rsidRDefault="00080B0D" w:rsidP="00080B0D">
            <w:pPr>
              <w:rPr>
                <w:rFonts w:ascii="Tahoma" w:hAnsi="Tahoma" w:cs="Tahoma"/>
                <w:sz w:val="20"/>
                <w:szCs w:val="20"/>
              </w:rPr>
            </w:pPr>
          </w:p>
          <w:p w14:paraId="47348DD2" w14:textId="77777777" w:rsidR="00080B0D" w:rsidRPr="00D25F07" w:rsidRDefault="00080B0D" w:rsidP="00080B0D">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p w14:paraId="66AD6090" w14:textId="77777777" w:rsidR="00AC454F" w:rsidRPr="00D25F07" w:rsidRDefault="00AC454F" w:rsidP="00AC454F">
            <w:pPr>
              <w:rPr>
                <w:rFonts w:ascii="Tahoma" w:hAnsi="Tahoma" w:cs="Tahoma"/>
                <w:b/>
                <w:sz w:val="20"/>
                <w:szCs w:val="20"/>
              </w:rPr>
            </w:pPr>
          </w:p>
          <w:p w14:paraId="5FDF6B5A" w14:textId="5A8291E1" w:rsidR="00AC454F" w:rsidRPr="00D25F07" w:rsidRDefault="00AC454F" w:rsidP="00AC454F">
            <w:pPr>
              <w:rPr>
                <w:rFonts w:ascii="Tahoma" w:hAnsi="Tahoma" w:cs="Tahoma"/>
                <w:sz w:val="20"/>
                <w:szCs w:val="20"/>
              </w:rPr>
            </w:pPr>
          </w:p>
          <w:p w14:paraId="19264712" w14:textId="77777777" w:rsidR="00AC454F" w:rsidRPr="00D25F07" w:rsidRDefault="00AC454F" w:rsidP="00AC454F">
            <w:pPr>
              <w:rPr>
                <w:rFonts w:ascii="Tahoma" w:hAnsi="Tahoma" w:cs="Tahoma"/>
                <w:b/>
                <w:sz w:val="20"/>
                <w:szCs w:val="20"/>
              </w:rPr>
            </w:pPr>
          </w:p>
        </w:tc>
        <w:tc>
          <w:tcPr>
            <w:tcW w:w="2254" w:type="dxa"/>
          </w:tcPr>
          <w:p w14:paraId="32BA6BD2" w14:textId="1BFA1F12" w:rsidR="00AC454F" w:rsidRPr="00D25F07" w:rsidRDefault="00AC454F" w:rsidP="00AC454F">
            <w:pPr>
              <w:rPr>
                <w:rFonts w:ascii="Tahoma" w:hAnsi="Tahoma" w:cs="Tahoma"/>
                <w:b/>
                <w:sz w:val="20"/>
                <w:szCs w:val="20"/>
              </w:rPr>
            </w:pPr>
            <w:r w:rsidRPr="00D25F07">
              <w:rPr>
                <w:rFonts w:ascii="Tahoma" w:hAnsi="Tahoma" w:cs="Tahoma"/>
                <w:b/>
                <w:sz w:val="20"/>
                <w:szCs w:val="20"/>
              </w:rPr>
              <w:lastRenderedPageBreak/>
              <w:t xml:space="preserve">Primary care - </w:t>
            </w:r>
            <w:r w:rsidRPr="00D25F07">
              <w:rPr>
                <w:rFonts w:ascii="Tahoma" w:hAnsi="Tahoma" w:cs="Tahoma"/>
                <w:bCs/>
                <w:sz w:val="20"/>
                <w:szCs w:val="20"/>
              </w:rPr>
              <w:t>alcohol screening,</w:t>
            </w:r>
            <w:r w:rsidRPr="00D25F07">
              <w:rPr>
                <w:rFonts w:ascii="Tahoma" w:hAnsi="Tahoma" w:cs="Tahoma"/>
                <w:b/>
                <w:sz w:val="20"/>
                <w:szCs w:val="20"/>
              </w:rPr>
              <w:t xml:space="preserve"> </w:t>
            </w:r>
            <w:r w:rsidRPr="00D25F07">
              <w:rPr>
                <w:rFonts w:ascii="Tahoma" w:hAnsi="Tahoma" w:cs="Tahoma"/>
                <w:bCs/>
                <w:sz w:val="20"/>
                <w:szCs w:val="20"/>
              </w:rPr>
              <w:t>routine and opportunistically</w:t>
            </w:r>
            <w:r w:rsidRPr="00D25F07">
              <w:rPr>
                <w:rFonts w:ascii="Tahoma" w:hAnsi="Tahoma" w:cs="Tahoma"/>
                <w:b/>
                <w:sz w:val="20"/>
                <w:szCs w:val="20"/>
              </w:rPr>
              <w:t xml:space="preserve"> </w:t>
            </w:r>
          </w:p>
          <w:p w14:paraId="34C7272A" w14:textId="77777777" w:rsidR="00AC454F" w:rsidRPr="00D25F07" w:rsidRDefault="00AC454F" w:rsidP="00AC454F">
            <w:pPr>
              <w:rPr>
                <w:rFonts w:ascii="Tahoma" w:hAnsi="Tahoma" w:cs="Tahoma"/>
                <w:b/>
                <w:sz w:val="20"/>
                <w:szCs w:val="20"/>
              </w:rPr>
            </w:pPr>
          </w:p>
          <w:p w14:paraId="2A70039F" w14:textId="77777777" w:rsidR="00AC454F" w:rsidRDefault="00AC454F" w:rsidP="00AC454F">
            <w:pPr>
              <w:rPr>
                <w:rFonts w:ascii="Tahoma" w:hAnsi="Tahoma" w:cs="Tahoma"/>
                <w:bCs/>
                <w:sz w:val="20"/>
                <w:szCs w:val="20"/>
              </w:rPr>
            </w:pPr>
            <w:r w:rsidRPr="00D25F07">
              <w:rPr>
                <w:rFonts w:ascii="Tahoma" w:hAnsi="Tahoma" w:cs="Tahoma"/>
                <w:bCs/>
                <w:sz w:val="20"/>
                <w:szCs w:val="20"/>
              </w:rPr>
              <w:t>I</w:t>
            </w:r>
            <w:r>
              <w:rPr>
                <w:rFonts w:ascii="Tahoma" w:hAnsi="Tahoma" w:cs="Tahoma"/>
                <w:bCs/>
                <w:sz w:val="20"/>
                <w:szCs w:val="20"/>
              </w:rPr>
              <w:t xml:space="preserve">dentification and </w:t>
            </w:r>
            <w:r w:rsidRPr="00D25F07">
              <w:rPr>
                <w:rFonts w:ascii="Tahoma" w:hAnsi="Tahoma" w:cs="Tahoma"/>
                <w:bCs/>
                <w:sz w:val="20"/>
                <w:szCs w:val="20"/>
              </w:rPr>
              <w:t>B</w:t>
            </w:r>
            <w:r>
              <w:rPr>
                <w:rFonts w:ascii="Tahoma" w:hAnsi="Tahoma" w:cs="Tahoma"/>
                <w:bCs/>
                <w:sz w:val="20"/>
                <w:szCs w:val="20"/>
              </w:rPr>
              <w:t xml:space="preserve">rief </w:t>
            </w:r>
            <w:r w:rsidRPr="00D25F07">
              <w:rPr>
                <w:rFonts w:ascii="Tahoma" w:hAnsi="Tahoma" w:cs="Tahoma"/>
                <w:bCs/>
                <w:sz w:val="20"/>
                <w:szCs w:val="20"/>
              </w:rPr>
              <w:t>A</w:t>
            </w:r>
            <w:r>
              <w:rPr>
                <w:rFonts w:ascii="Tahoma" w:hAnsi="Tahoma" w:cs="Tahoma"/>
                <w:bCs/>
                <w:sz w:val="20"/>
                <w:szCs w:val="20"/>
              </w:rPr>
              <w:t>dvice</w:t>
            </w:r>
            <w:r w:rsidRPr="00D25F07">
              <w:rPr>
                <w:rFonts w:ascii="Tahoma" w:hAnsi="Tahoma" w:cs="Tahoma"/>
                <w:bCs/>
                <w:sz w:val="20"/>
                <w:szCs w:val="20"/>
              </w:rPr>
              <w:t xml:space="preserve"> strategy rolled out outside of primary care into front line services</w:t>
            </w:r>
            <w:r>
              <w:rPr>
                <w:rFonts w:ascii="Tahoma" w:hAnsi="Tahoma" w:cs="Tahoma"/>
                <w:bCs/>
                <w:sz w:val="20"/>
                <w:szCs w:val="20"/>
              </w:rPr>
              <w:t>.</w:t>
            </w:r>
          </w:p>
          <w:p w14:paraId="2A709811" w14:textId="77777777" w:rsidR="00AC454F" w:rsidRDefault="00AC454F" w:rsidP="00AC454F">
            <w:pPr>
              <w:rPr>
                <w:rFonts w:ascii="Tahoma" w:hAnsi="Tahoma" w:cs="Tahoma"/>
                <w:b/>
                <w:sz w:val="20"/>
                <w:szCs w:val="20"/>
              </w:rPr>
            </w:pPr>
          </w:p>
          <w:p w14:paraId="28FD5E2D" w14:textId="7F2A0CFB" w:rsidR="00AC454F" w:rsidRDefault="00AC454F" w:rsidP="00AC454F">
            <w:pPr>
              <w:rPr>
                <w:rFonts w:ascii="Tahoma" w:hAnsi="Tahoma" w:cs="Tahoma"/>
                <w:bCs/>
                <w:sz w:val="20"/>
                <w:szCs w:val="20"/>
              </w:rPr>
            </w:pPr>
            <w:r w:rsidRPr="008E00CB">
              <w:rPr>
                <w:rFonts w:ascii="Tahoma" w:hAnsi="Tahoma" w:cs="Tahoma"/>
                <w:bCs/>
                <w:sz w:val="20"/>
                <w:szCs w:val="20"/>
              </w:rPr>
              <w:t xml:space="preserve">Training on the MCA and vulnerable dependant drinkers rolled out across the workforce. Analysis of the training embedded </w:t>
            </w:r>
            <w:r w:rsidR="002E32A0">
              <w:rPr>
                <w:rFonts w:ascii="Tahoma" w:hAnsi="Tahoma" w:cs="Tahoma"/>
                <w:bCs/>
                <w:sz w:val="20"/>
                <w:szCs w:val="20"/>
              </w:rPr>
              <w:t xml:space="preserve">indicates </w:t>
            </w:r>
            <w:r w:rsidR="002E32A0" w:rsidRPr="002E32A0">
              <w:rPr>
                <w:rFonts w:ascii="Tahoma" w:hAnsi="Tahoma" w:cs="Tahoma"/>
                <w:bCs/>
                <w:sz w:val="20"/>
                <w:szCs w:val="20"/>
              </w:rPr>
              <w:t>250 attended from Newcastle City Council; Newcastle Hospitals, CNTW and other housing provi</w:t>
            </w:r>
            <w:r w:rsidR="002E32A0">
              <w:rPr>
                <w:rFonts w:ascii="Tahoma" w:hAnsi="Tahoma" w:cs="Tahoma"/>
                <w:bCs/>
                <w:sz w:val="20"/>
                <w:szCs w:val="20"/>
              </w:rPr>
              <w:t>ders</w:t>
            </w:r>
          </w:p>
          <w:p w14:paraId="6C813C2D" w14:textId="4AF1A2E3" w:rsidR="002E32A0" w:rsidRPr="008E00CB" w:rsidRDefault="002E32A0" w:rsidP="00AC454F">
            <w:pPr>
              <w:rPr>
                <w:rFonts w:ascii="Tahoma" w:hAnsi="Tahoma" w:cs="Tahoma"/>
                <w:bCs/>
                <w:sz w:val="20"/>
                <w:szCs w:val="20"/>
              </w:rPr>
            </w:pPr>
          </w:p>
        </w:tc>
      </w:tr>
      <w:tr w:rsidR="00700045" w:rsidRPr="00D25F07" w14:paraId="5EC6E530" w14:textId="77777777" w:rsidTr="00700045">
        <w:trPr>
          <w:trHeight w:val="391"/>
        </w:trPr>
        <w:tc>
          <w:tcPr>
            <w:tcW w:w="14454" w:type="dxa"/>
            <w:gridSpan w:val="8"/>
            <w:shd w:val="clear" w:color="auto" w:fill="D9D9D9" w:themeFill="background1" w:themeFillShade="D9"/>
          </w:tcPr>
          <w:p w14:paraId="4A775363" w14:textId="0D7075FB" w:rsidR="00700045" w:rsidRPr="00D25F07" w:rsidRDefault="00700045" w:rsidP="00700045">
            <w:pPr>
              <w:jc w:val="center"/>
              <w:rPr>
                <w:rFonts w:ascii="Tahoma" w:hAnsi="Tahoma" w:cs="Tahoma"/>
                <w:b/>
                <w:sz w:val="20"/>
                <w:szCs w:val="20"/>
                <w:highlight w:val="darkMagenta"/>
              </w:rPr>
            </w:pPr>
            <w:r w:rsidRPr="00D25F07">
              <w:rPr>
                <w:rFonts w:ascii="Tahoma" w:hAnsi="Tahoma" w:cs="Tahoma"/>
                <w:b/>
                <w:sz w:val="20"/>
                <w:szCs w:val="20"/>
              </w:rPr>
              <w:lastRenderedPageBreak/>
              <w:t>Single Agency Recommendations</w:t>
            </w:r>
          </w:p>
        </w:tc>
      </w:tr>
      <w:tr w:rsidR="00060406" w:rsidRPr="00D25F07" w14:paraId="1CF2E28B" w14:textId="77777777" w:rsidTr="00060406">
        <w:tc>
          <w:tcPr>
            <w:tcW w:w="14454" w:type="dxa"/>
            <w:gridSpan w:val="8"/>
            <w:shd w:val="clear" w:color="auto" w:fill="D992EA"/>
          </w:tcPr>
          <w:p w14:paraId="33A0052A" w14:textId="3F41FFF5" w:rsidR="00060406" w:rsidRPr="00D25F07" w:rsidRDefault="00060406" w:rsidP="00AC454F">
            <w:pPr>
              <w:rPr>
                <w:rFonts w:ascii="Tahoma" w:hAnsi="Tahoma" w:cs="Tahoma"/>
                <w:b/>
                <w:sz w:val="20"/>
                <w:szCs w:val="20"/>
                <w:highlight w:val="darkMagenta"/>
              </w:rPr>
            </w:pPr>
            <w:r w:rsidRPr="00D25F07">
              <w:rPr>
                <w:rFonts w:ascii="Tahoma" w:hAnsi="Tahoma" w:cs="Tahoma"/>
                <w:b/>
                <w:sz w:val="20"/>
                <w:szCs w:val="20"/>
              </w:rPr>
              <w:t>PROBATION SERVICE</w:t>
            </w:r>
          </w:p>
        </w:tc>
      </w:tr>
      <w:tr w:rsidR="00EC166B" w:rsidRPr="00D25F07" w14:paraId="4260309A" w14:textId="77777777" w:rsidTr="00C22EB6">
        <w:tc>
          <w:tcPr>
            <w:tcW w:w="811" w:type="dxa"/>
            <w:shd w:val="clear" w:color="auto" w:fill="70AD47" w:themeFill="accent6"/>
          </w:tcPr>
          <w:p w14:paraId="2CE9B082" w14:textId="77777777" w:rsidR="00AC454F" w:rsidRPr="00D25F07" w:rsidRDefault="00AC454F" w:rsidP="00AC454F">
            <w:pPr>
              <w:rPr>
                <w:rFonts w:ascii="Tahoma" w:hAnsi="Tahoma" w:cs="Tahoma"/>
                <w:b/>
                <w:sz w:val="20"/>
                <w:szCs w:val="20"/>
              </w:rPr>
            </w:pPr>
            <w:r w:rsidRPr="00D25F07">
              <w:rPr>
                <w:rFonts w:ascii="Tahoma" w:hAnsi="Tahoma" w:cs="Tahoma"/>
                <w:b/>
                <w:sz w:val="20"/>
                <w:szCs w:val="20"/>
              </w:rPr>
              <w:t>10.7</w:t>
            </w:r>
          </w:p>
        </w:tc>
        <w:tc>
          <w:tcPr>
            <w:tcW w:w="2724" w:type="dxa"/>
          </w:tcPr>
          <w:p w14:paraId="617758E9" w14:textId="63A45906" w:rsidR="00AC454F" w:rsidRDefault="00AC454F" w:rsidP="00AC454F">
            <w:pPr>
              <w:rPr>
                <w:rFonts w:ascii="Tahoma" w:hAnsi="Tahoma" w:cs="Tahoma"/>
                <w:bCs/>
                <w:sz w:val="20"/>
                <w:szCs w:val="20"/>
              </w:rPr>
            </w:pPr>
            <w:r w:rsidRPr="00D25F07">
              <w:rPr>
                <w:rFonts w:ascii="Tahoma" w:hAnsi="Tahoma" w:cs="Tahoma"/>
                <w:bCs/>
                <w:sz w:val="20"/>
                <w:szCs w:val="20"/>
              </w:rPr>
              <w:t>To highlight to probation staff the importance of hearing the victim’s voice when assessing domestic abuse offenders. This applies to both court reports and to the OASys system</w:t>
            </w:r>
          </w:p>
          <w:p w14:paraId="3A9ADECD" w14:textId="77777777" w:rsidR="00AC454F" w:rsidRPr="00D25F07" w:rsidRDefault="00AC454F" w:rsidP="00AC454F">
            <w:pPr>
              <w:rPr>
                <w:rFonts w:ascii="Tahoma" w:hAnsi="Tahoma" w:cs="Tahoma"/>
                <w:bCs/>
                <w:sz w:val="20"/>
                <w:szCs w:val="20"/>
              </w:rPr>
            </w:pPr>
          </w:p>
        </w:tc>
        <w:tc>
          <w:tcPr>
            <w:tcW w:w="1517" w:type="dxa"/>
          </w:tcPr>
          <w:p w14:paraId="6262377C" w14:textId="3038AA29" w:rsidR="00AC454F" w:rsidRPr="00D25F07" w:rsidRDefault="00AC454F" w:rsidP="00AC454F">
            <w:pPr>
              <w:rPr>
                <w:rFonts w:ascii="Tahoma" w:hAnsi="Tahoma" w:cs="Tahoma"/>
                <w:bCs/>
                <w:sz w:val="20"/>
                <w:szCs w:val="20"/>
              </w:rPr>
            </w:pPr>
            <w:r w:rsidRPr="00D25F07">
              <w:rPr>
                <w:rFonts w:ascii="Tahoma" w:hAnsi="Tahoma" w:cs="Tahoma"/>
                <w:bCs/>
                <w:sz w:val="20"/>
                <w:szCs w:val="20"/>
              </w:rPr>
              <w:t>Regional</w:t>
            </w:r>
            <w:r>
              <w:rPr>
                <w:rFonts w:ascii="Tahoma" w:hAnsi="Tahoma" w:cs="Tahoma"/>
                <w:bCs/>
                <w:sz w:val="20"/>
                <w:szCs w:val="20"/>
              </w:rPr>
              <w:t xml:space="preserve"> -</w:t>
            </w:r>
            <w:r w:rsidR="00626832">
              <w:rPr>
                <w:rFonts w:ascii="Tahoma" w:hAnsi="Tahoma" w:cs="Tahoma"/>
                <w:bCs/>
                <w:sz w:val="20"/>
                <w:szCs w:val="20"/>
              </w:rPr>
              <w:t xml:space="preserve"> Probation</w:t>
            </w:r>
          </w:p>
        </w:tc>
        <w:tc>
          <w:tcPr>
            <w:tcW w:w="1834" w:type="dxa"/>
          </w:tcPr>
          <w:p w14:paraId="6CF78828" w14:textId="77777777" w:rsidR="00AC454F" w:rsidRPr="00D25F07" w:rsidRDefault="00AC454F" w:rsidP="00AC454F">
            <w:pPr>
              <w:rPr>
                <w:rFonts w:ascii="Tahoma" w:hAnsi="Tahoma" w:cs="Tahoma"/>
                <w:bCs/>
                <w:sz w:val="20"/>
                <w:szCs w:val="20"/>
              </w:rPr>
            </w:pPr>
            <w:r w:rsidRPr="00D25F07">
              <w:rPr>
                <w:rFonts w:ascii="Tahoma" w:hAnsi="Tahoma" w:cs="Tahoma"/>
                <w:bCs/>
                <w:sz w:val="20"/>
                <w:szCs w:val="20"/>
              </w:rPr>
              <w:t>Utilise the skills of the P&amp;Q team to help staff in completion of assessments</w:t>
            </w:r>
          </w:p>
        </w:tc>
        <w:tc>
          <w:tcPr>
            <w:tcW w:w="2040" w:type="dxa"/>
          </w:tcPr>
          <w:p w14:paraId="6F2F46E3" w14:textId="5926E0CB" w:rsidR="00AC454F" w:rsidRPr="00D25F07" w:rsidRDefault="00AC454F" w:rsidP="00AC454F">
            <w:pPr>
              <w:rPr>
                <w:rFonts w:ascii="Tahoma" w:hAnsi="Tahoma" w:cs="Tahoma"/>
                <w:b/>
                <w:sz w:val="20"/>
                <w:szCs w:val="20"/>
              </w:rPr>
            </w:pPr>
            <w:r>
              <w:rPr>
                <w:rFonts w:ascii="Tahoma" w:hAnsi="Tahoma" w:cs="Tahoma"/>
                <w:b/>
                <w:sz w:val="20"/>
                <w:szCs w:val="20"/>
              </w:rPr>
              <w:t>Action Complete</w:t>
            </w:r>
          </w:p>
        </w:tc>
        <w:tc>
          <w:tcPr>
            <w:tcW w:w="1843" w:type="dxa"/>
          </w:tcPr>
          <w:p w14:paraId="03BF6316" w14:textId="6D4E4267" w:rsidR="00AC454F" w:rsidRPr="002E32A0" w:rsidRDefault="00AC454F" w:rsidP="00AC454F">
            <w:pPr>
              <w:rPr>
                <w:rFonts w:ascii="Tahoma" w:hAnsi="Tahoma" w:cs="Tahoma"/>
                <w:b/>
                <w:i/>
                <w:iCs/>
                <w:color w:val="FF0000"/>
                <w:sz w:val="20"/>
                <w:szCs w:val="20"/>
              </w:rPr>
            </w:pPr>
            <w:r w:rsidRPr="002E32A0">
              <w:rPr>
                <w:rFonts w:ascii="Tahoma" w:hAnsi="Tahoma" w:cs="Tahoma"/>
                <w:b/>
                <w:i/>
                <w:iCs/>
                <w:sz w:val="20"/>
                <w:szCs w:val="20"/>
              </w:rPr>
              <w:t>Action complete</w:t>
            </w:r>
          </w:p>
        </w:tc>
        <w:tc>
          <w:tcPr>
            <w:tcW w:w="1431" w:type="dxa"/>
          </w:tcPr>
          <w:p w14:paraId="6A2FAABF" w14:textId="77777777" w:rsidR="00AC454F" w:rsidRPr="00D25F07" w:rsidRDefault="00AC454F" w:rsidP="00AC454F">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41B650A8" w14:textId="77777777" w:rsidR="00AC454F" w:rsidRPr="00D25F07" w:rsidRDefault="00AC454F" w:rsidP="00AC454F">
            <w:pPr>
              <w:rPr>
                <w:rFonts w:ascii="Tahoma" w:hAnsi="Tahoma" w:cs="Tahoma"/>
                <w:sz w:val="20"/>
                <w:szCs w:val="20"/>
              </w:rPr>
            </w:pPr>
          </w:p>
          <w:p w14:paraId="0A410CC2" w14:textId="3678AEC2" w:rsidR="00AC454F" w:rsidRPr="00D25F07" w:rsidRDefault="00AC454F" w:rsidP="00AC454F">
            <w:pPr>
              <w:rPr>
                <w:rFonts w:ascii="Tahoma" w:hAnsi="Tahoma" w:cs="Tahoma"/>
                <w:b/>
                <w:color w:val="FF9900"/>
                <w:sz w:val="20"/>
                <w:szCs w:val="20"/>
              </w:rPr>
            </w:pPr>
            <w:r>
              <w:rPr>
                <w:rFonts w:ascii="Tahoma" w:hAnsi="Tahoma" w:cs="Tahoma"/>
                <w:b/>
                <w:color w:val="FF9900"/>
                <w:sz w:val="20"/>
                <w:szCs w:val="20"/>
              </w:rPr>
              <w:fldChar w:fldCharType="begin">
                <w:ffData>
                  <w:name w:val=""/>
                  <w:enabled/>
                  <w:calcOnExit w:val="0"/>
                  <w:checkBox>
                    <w:sizeAuto/>
                    <w:default w:val="0"/>
                  </w:checkBox>
                </w:ffData>
              </w:fldChar>
            </w:r>
            <w:r>
              <w:rPr>
                <w:rFonts w:ascii="Tahoma" w:hAnsi="Tahoma" w:cs="Tahoma"/>
                <w:b/>
                <w:color w:val="FF9900"/>
                <w:sz w:val="20"/>
                <w:szCs w:val="20"/>
              </w:rPr>
              <w:instrText xml:space="preserve"> FORMCHECKBOX </w:instrText>
            </w:r>
            <w:r>
              <w:rPr>
                <w:rFonts w:ascii="Tahoma" w:hAnsi="Tahoma" w:cs="Tahoma"/>
                <w:b/>
                <w:color w:val="FF9900"/>
                <w:sz w:val="20"/>
                <w:szCs w:val="20"/>
              </w:rPr>
            </w:r>
            <w:r>
              <w:rPr>
                <w:rFonts w:ascii="Tahoma" w:hAnsi="Tahoma" w:cs="Tahoma"/>
                <w:b/>
                <w:color w:val="FF9900"/>
                <w:sz w:val="20"/>
                <w:szCs w:val="20"/>
              </w:rPr>
              <w:fldChar w:fldCharType="separate"/>
            </w:r>
            <w:r>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7C932C24" w14:textId="77777777" w:rsidR="00AC454F" w:rsidRPr="00D25F07" w:rsidRDefault="00AC454F" w:rsidP="00AC454F">
            <w:pPr>
              <w:rPr>
                <w:rFonts w:ascii="Tahoma" w:hAnsi="Tahoma" w:cs="Tahoma"/>
                <w:sz w:val="20"/>
                <w:szCs w:val="20"/>
              </w:rPr>
            </w:pPr>
          </w:p>
          <w:p w14:paraId="35114DBA" w14:textId="77777777" w:rsidR="00AC454F" w:rsidRPr="00D25F07" w:rsidRDefault="00AC454F" w:rsidP="00AC454F">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73DF9ABB" w14:textId="77777777" w:rsidR="00AC454F" w:rsidRPr="00D25F07" w:rsidRDefault="00AC454F" w:rsidP="00AC454F">
            <w:pPr>
              <w:rPr>
                <w:rFonts w:ascii="Tahoma" w:hAnsi="Tahoma" w:cs="Tahoma"/>
                <w:sz w:val="20"/>
                <w:szCs w:val="20"/>
              </w:rPr>
            </w:pPr>
          </w:p>
          <w:p w14:paraId="643FE0AE" w14:textId="335A9128" w:rsidR="00AC454F" w:rsidRPr="00D25F07" w:rsidRDefault="00AC454F" w:rsidP="00AC454F">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p w14:paraId="019B7105" w14:textId="77777777" w:rsidR="00AC454F" w:rsidRPr="00D25F07" w:rsidRDefault="00AC454F" w:rsidP="00AC454F">
            <w:pPr>
              <w:rPr>
                <w:rFonts w:ascii="Tahoma" w:hAnsi="Tahoma" w:cs="Tahoma"/>
                <w:b/>
                <w:sz w:val="20"/>
                <w:szCs w:val="20"/>
              </w:rPr>
            </w:pPr>
          </w:p>
        </w:tc>
        <w:tc>
          <w:tcPr>
            <w:tcW w:w="2254" w:type="dxa"/>
          </w:tcPr>
          <w:p w14:paraId="434B7F51" w14:textId="2EA5AC2A" w:rsidR="00A10C2E" w:rsidRPr="007D2373" w:rsidRDefault="00A10C2E" w:rsidP="00700045">
            <w:pPr>
              <w:rPr>
                <w:rFonts w:ascii="Tahoma" w:hAnsi="Tahoma" w:cs="Tahoma"/>
                <w:color w:val="4472C4" w:themeColor="accent1"/>
                <w:sz w:val="20"/>
                <w:szCs w:val="20"/>
              </w:rPr>
            </w:pPr>
            <w:r>
              <w:rPr>
                <w:rFonts w:ascii="Tahoma" w:eastAsia="Calibri" w:hAnsi="Tahoma" w:cs="Tahoma"/>
                <w:bCs/>
                <w:sz w:val="20"/>
                <w:szCs w:val="20"/>
              </w:rPr>
              <w:t xml:space="preserve">In 2021 the </w:t>
            </w:r>
            <w:r w:rsidR="00AC454F" w:rsidRPr="00E477CB">
              <w:rPr>
                <w:rFonts w:ascii="Tahoma" w:eastAsia="Calibri" w:hAnsi="Tahoma" w:cs="Tahoma"/>
                <w:bCs/>
                <w:sz w:val="20"/>
                <w:szCs w:val="20"/>
              </w:rPr>
              <w:t>National Probation Service and CRCs reunified into</w:t>
            </w:r>
            <w:r w:rsidR="006F3ADC">
              <w:rPr>
                <w:rFonts w:ascii="Tahoma" w:eastAsia="Calibri" w:hAnsi="Tahoma" w:cs="Tahoma"/>
                <w:bCs/>
                <w:sz w:val="20"/>
                <w:szCs w:val="20"/>
              </w:rPr>
              <w:t xml:space="preserve"> </w:t>
            </w:r>
            <w:r>
              <w:rPr>
                <w:rFonts w:ascii="Tahoma" w:eastAsia="Calibri" w:hAnsi="Tahoma" w:cs="Tahoma"/>
                <w:bCs/>
                <w:sz w:val="20"/>
                <w:szCs w:val="20"/>
              </w:rPr>
              <w:t>T</w:t>
            </w:r>
            <w:r w:rsidR="00AC454F" w:rsidRPr="00E477CB">
              <w:rPr>
                <w:rFonts w:ascii="Tahoma" w:eastAsia="Calibri" w:hAnsi="Tahoma" w:cs="Tahoma"/>
                <w:bCs/>
                <w:sz w:val="20"/>
                <w:szCs w:val="20"/>
              </w:rPr>
              <w:t>he Probation Service</w:t>
            </w:r>
            <w:r w:rsidR="00C22EB6">
              <w:rPr>
                <w:rFonts w:ascii="Tahoma" w:eastAsia="Calibri" w:hAnsi="Tahoma" w:cs="Tahoma"/>
                <w:bCs/>
                <w:sz w:val="20"/>
                <w:szCs w:val="20"/>
              </w:rPr>
              <w:t xml:space="preserve"> and comment is given in the context of this organisational structure</w:t>
            </w:r>
            <w:r w:rsidR="00AC454F" w:rsidRPr="00E477CB">
              <w:rPr>
                <w:rFonts w:ascii="Tahoma" w:eastAsia="Calibri" w:hAnsi="Tahoma" w:cs="Tahoma"/>
                <w:bCs/>
                <w:sz w:val="20"/>
                <w:szCs w:val="20"/>
              </w:rPr>
              <w:t>.</w:t>
            </w:r>
            <w:r w:rsidR="00C22EB6">
              <w:rPr>
                <w:rFonts w:ascii="Tahoma" w:eastAsia="Calibri" w:hAnsi="Tahoma" w:cs="Tahoma"/>
                <w:bCs/>
                <w:sz w:val="20"/>
                <w:szCs w:val="20"/>
              </w:rPr>
              <w:t xml:space="preserve"> </w:t>
            </w:r>
            <w:r w:rsidR="00AC454F" w:rsidRPr="00E477CB">
              <w:rPr>
                <w:rFonts w:ascii="Tahoma" w:eastAsia="Calibri" w:hAnsi="Tahoma" w:cs="Tahoma"/>
                <w:bCs/>
                <w:sz w:val="20"/>
                <w:szCs w:val="20"/>
              </w:rPr>
              <w:t>Practitioners receive comprehensive training in risk assessment</w:t>
            </w:r>
            <w:r w:rsidR="00C22EB6">
              <w:rPr>
                <w:rFonts w:ascii="Tahoma" w:eastAsia="Calibri" w:hAnsi="Tahoma" w:cs="Tahoma"/>
                <w:bCs/>
                <w:sz w:val="20"/>
                <w:szCs w:val="20"/>
              </w:rPr>
              <w:t xml:space="preserve">, </w:t>
            </w:r>
            <w:r w:rsidR="00AC454F" w:rsidRPr="00E477CB">
              <w:rPr>
                <w:rFonts w:ascii="Tahoma" w:eastAsia="Calibri" w:hAnsi="Tahoma" w:cs="Tahoma"/>
                <w:bCs/>
                <w:sz w:val="20"/>
                <w:szCs w:val="20"/>
              </w:rPr>
              <w:t>both generic and context/</w:t>
            </w:r>
            <w:r w:rsidR="00C22EB6">
              <w:rPr>
                <w:rFonts w:ascii="Tahoma" w:eastAsia="Calibri" w:hAnsi="Tahoma" w:cs="Tahoma"/>
                <w:bCs/>
                <w:sz w:val="20"/>
                <w:szCs w:val="20"/>
              </w:rPr>
              <w:t xml:space="preserve"> </w:t>
            </w:r>
            <w:r w:rsidR="00AC454F" w:rsidRPr="00E477CB">
              <w:rPr>
                <w:rFonts w:ascii="Tahoma" w:eastAsia="Calibri" w:hAnsi="Tahoma" w:cs="Tahoma"/>
                <w:bCs/>
                <w:sz w:val="20"/>
                <w:szCs w:val="20"/>
              </w:rPr>
              <w:lastRenderedPageBreak/>
              <w:t xml:space="preserve">offence specific e.g. </w:t>
            </w:r>
            <w:r w:rsidR="00C22EB6">
              <w:rPr>
                <w:rFonts w:ascii="Tahoma" w:eastAsia="Calibri" w:hAnsi="Tahoma" w:cs="Tahoma"/>
                <w:bCs/>
                <w:sz w:val="20"/>
                <w:szCs w:val="20"/>
              </w:rPr>
              <w:t>a</w:t>
            </w:r>
            <w:r w:rsidR="00AC454F" w:rsidRPr="00E477CB">
              <w:rPr>
                <w:rFonts w:ascii="Tahoma" w:eastAsia="Calibri" w:hAnsi="Tahoma" w:cs="Tahoma"/>
                <w:bCs/>
                <w:sz w:val="20"/>
                <w:szCs w:val="20"/>
              </w:rPr>
              <w:t xml:space="preserve">ll are trained in use of SARA assessment </w:t>
            </w:r>
            <w:r w:rsidR="00C22EB6">
              <w:rPr>
                <w:rFonts w:ascii="Tahoma" w:eastAsia="Calibri" w:hAnsi="Tahoma" w:cs="Tahoma"/>
                <w:bCs/>
                <w:sz w:val="20"/>
                <w:szCs w:val="20"/>
              </w:rPr>
              <w:t xml:space="preserve">for </w:t>
            </w:r>
            <w:r w:rsidR="00AC454F" w:rsidRPr="00E477CB">
              <w:rPr>
                <w:rFonts w:ascii="Tahoma" w:eastAsia="Calibri" w:hAnsi="Tahoma" w:cs="Tahoma"/>
                <w:bCs/>
                <w:sz w:val="20"/>
                <w:szCs w:val="20"/>
              </w:rPr>
              <w:t>DA</w:t>
            </w:r>
            <w:r w:rsidR="00C22EB6">
              <w:rPr>
                <w:rFonts w:ascii="Tahoma" w:eastAsia="Calibri" w:hAnsi="Tahoma" w:cs="Tahoma"/>
                <w:bCs/>
                <w:sz w:val="20"/>
                <w:szCs w:val="20"/>
              </w:rPr>
              <w:t xml:space="preserve"> cases</w:t>
            </w:r>
            <w:r w:rsidR="00AC454F" w:rsidRPr="00E477CB">
              <w:rPr>
                <w:rFonts w:ascii="Tahoma" w:eastAsia="Calibri" w:hAnsi="Tahoma" w:cs="Tahoma"/>
                <w:bCs/>
                <w:sz w:val="20"/>
                <w:szCs w:val="20"/>
              </w:rPr>
              <w:t xml:space="preserve">. </w:t>
            </w:r>
            <w:r w:rsidR="00C22EB6">
              <w:rPr>
                <w:rFonts w:ascii="Tahoma" w:eastAsia="Calibri" w:hAnsi="Tahoma" w:cs="Tahoma"/>
                <w:bCs/>
                <w:sz w:val="20"/>
                <w:szCs w:val="20"/>
              </w:rPr>
              <w:t>A</w:t>
            </w:r>
            <w:r w:rsidR="00AC454F" w:rsidRPr="00E477CB">
              <w:rPr>
                <w:rFonts w:ascii="Tahoma" w:eastAsia="Calibri" w:hAnsi="Tahoma" w:cs="Tahoma"/>
                <w:bCs/>
                <w:sz w:val="20"/>
                <w:szCs w:val="20"/>
              </w:rPr>
              <w:t>pplication of training is monitored routinely by managers and</w:t>
            </w:r>
            <w:r>
              <w:rPr>
                <w:rFonts w:ascii="Tahoma" w:eastAsia="Calibri" w:hAnsi="Tahoma" w:cs="Tahoma"/>
                <w:bCs/>
                <w:sz w:val="20"/>
                <w:szCs w:val="20"/>
              </w:rPr>
              <w:t xml:space="preserve"> </w:t>
            </w:r>
            <w:r w:rsidR="00AC454F" w:rsidRPr="00E477CB">
              <w:rPr>
                <w:rFonts w:ascii="Tahoma" w:eastAsia="Calibri" w:hAnsi="Tahoma" w:cs="Tahoma"/>
                <w:bCs/>
                <w:sz w:val="20"/>
                <w:szCs w:val="20"/>
              </w:rPr>
              <w:t>case audits.</w:t>
            </w:r>
            <w:r w:rsidR="006F3ADC">
              <w:rPr>
                <w:rFonts w:ascii="Tahoma" w:eastAsia="Calibri" w:hAnsi="Tahoma" w:cs="Tahoma"/>
                <w:bCs/>
                <w:sz w:val="20"/>
                <w:szCs w:val="20"/>
              </w:rPr>
              <w:t xml:space="preserve"> </w:t>
            </w:r>
            <w:r w:rsidR="00AC454F" w:rsidRPr="00E477CB">
              <w:rPr>
                <w:rFonts w:ascii="Tahoma" w:eastAsia="Calibri" w:hAnsi="Tahoma" w:cs="Tahoma"/>
                <w:bCs/>
                <w:sz w:val="20"/>
                <w:szCs w:val="20"/>
              </w:rPr>
              <w:t>Refresher training</w:t>
            </w:r>
            <w:r>
              <w:rPr>
                <w:rFonts w:ascii="Tahoma" w:eastAsia="Calibri" w:hAnsi="Tahoma" w:cs="Tahoma"/>
                <w:bCs/>
                <w:sz w:val="20"/>
                <w:szCs w:val="20"/>
              </w:rPr>
              <w:t xml:space="preserve"> inclu</w:t>
            </w:r>
            <w:r w:rsidR="00700045">
              <w:rPr>
                <w:rFonts w:ascii="Tahoma" w:eastAsia="Calibri" w:hAnsi="Tahoma" w:cs="Tahoma"/>
                <w:bCs/>
                <w:sz w:val="20"/>
                <w:szCs w:val="20"/>
              </w:rPr>
              <w:t xml:space="preserve">ded </w:t>
            </w:r>
            <w:r>
              <w:rPr>
                <w:rFonts w:ascii="Tahoma" w:eastAsia="Calibri" w:hAnsi="Tahoma" w:cs="Tahoma"/>
                <w:bCs/>
                <w:sz w:val="20"/>
                <w:szCs w:val="20"/>
              </w:rPr>
              <w:t xml:space="preserve"> </w:t>
            </w:r>
            <w:r w:rsidR="00AC454F" w:rsidRPr="00E477CB">
              <w:rPr>
                <w:rFonts w:ascii="Tahoma" w:eastAsia="Calibri" w:hAnsi="Tahoma" w:cs="Tahoma"/>
                <w:bCs/>
                <w:sz w:val="20"/>
                <w:szCs w:val="20"/>
              </w:rPr>
              <w:t>managers in the North East</w:t>
            </w:r>
            <w:r w:rsidR="00700045">
              <w:rPr>
                <w:rFonts w:ascii="Tahoma" w:eastAsia="Calibri" w:hAnsi="Tahoma" w:cs="Tahoma"/>
                <w:bCs/>
                <w:sz w:val="20"/>
                <w:szCs w:val="20"/>
              </w:rPr>
              <w:t xml:space="preserve"> </w:t>
            </w:r>
            <w:r w:rsidR="00AC454F" w:rsidRPr="00E477CB">
              <w:rPr>
                <w:rFonts w:ascii="Tahoma" w:eastAsia="Calibri" w:hAnsi="Tahoma" w:cs="Tahoma"/>
                <w:bCs/>
                <w:sz w:val="20"/>
                <w:szCs w:val="20"/>
              </w:rPr>
              <w:t>receiv</w:t>
            </w:r>
            <w:r w:rsidR="00700045">
              <w:rPr>
                <w:rFonts w:ascii="Tahoma" w:eastAsia="Calibri" w:hAnsi="Tahoma" w:cs="Tahoma"/>
                <w:bCs/>
                <w:sz w:val="20"/>
                <w:szCs w:val="20"/>
              </w:rPr>
              <w:t>ing</w:t>
            </w:r>
            <w:r w:rsidR="00AC454F" w:rsidRPr="00E477CB">
              <w:rPr>
                <w:rFonts w:ascii="Tahoma" w:eastAsia="Calibri" w:hAnsi="Tahoma" w:cs="Tahoma"/>
                <w:bCs/>
                <w:sz w:val="20"/>
                <w:szCs w:val="20"/>
              </w:rPr>
              <w:t xml:space="preserve"> a day</w:t>
            </w:r>
            <w:r>
              <w:rPr>
                <w:rFonts w:ascii="Tahoma" w:eastAsia="Calibri" w:hAnsi="Tahoma" w:cs="Tahoma"/>
                <w:bCs/>
                <w:sz w:val="20"/>
                <w:szCs w:val="20"/>
              </w:rPr>
              <w:t>’</w:t>
            </w:r>
            <w:r w:rsidR="00AC454F" w:rsidRPr="00E477CB">
              <w:rPr>
                <w:rFonts w:ascii="Tahoma" w:eastAsia="Calibri" w:hAnsi="Tahoma" w:cs="Tahoma"/>
                <w:bCs/>
                <w:sz w:val="20"/>
                <w:szCs w:val="20"/>
              </w:rPr>
              <w:t>s specific training on assessment and management of risk. There are numerous online learning opportunities for staff to refresh knowledge and understanding of risk</w:t>
            </w:r>
            <w:r w:rsidR="00700045">
              <w:rPr>
                <w:rFonts w:ascii="Tahoma" w:eastAsia="Calibri" w:hAnsi="Tahoma" w:cs="Tahoma"/>
                <w:bCs/>
                <w:sz w:val="20"/>
                <w:szCs w:val="20"/>
              </w:rPr>
              <w:t>/</w:t>
            </w:r>
            <w:r w:rsidR="00AC454F" w:rsidRPr="00E477CB">
              <w:rPr>
                <w:rFonts w:ascii="Tahoma" w:eastAsia="Calibri" w:hAnsi="Tahoma" w:cs="Tahoma"/>
                <w:bCs/>
                <w:sz w:val="20"/>
                <w:szCs w:val="20"/>
              </w:rPr>
              <w:t>risk assessment. Risk training include</w:t>
            </w:r>
            <w:r w:rsidR="00700045">
              <w:rPr>
                <w:rFonts w:ascii="Tahoma" w:eastAsia="Calibri" w:hAnsi="Tahoma" w:cs="Tahoma"/>
                <w:bCs/>
                <w:sz w:val="20"/>
                <w:szCs w:val="20"/>
              </w:rPr>
              <w:t>s</w:t>
            </w:r>
            <w:r>
              <w:rPr>
                <w:rFonts w:ascii="Tahoma" w:eastAsia="Calibri" w:hAnsi="Tahoma" w:cs="Tahoma"/>
                <w:bCs/>
                <w:sz w:val="20"/>
                <w:szCs w:val="20"/>
              </w:rPr>
              <w:t xml:space="preserve"> </w:t>
            </w:r>
            <w:r w:rsidR="00AC454F" w:rsidRPr="00E477CB">
              <w:rPr>
                <w:rFonts w:ascii="Tahoma" w:eastAsia="Calibri" w:hAnsi="Tahoma" w:cs="Tahoma"/>
                <w:bCs/>
                <w:sz w:val="20"/>
                <w:szCs w:val="20"/>
              </w:rPr>
              <w:t>victim perspective</w:t>
            </w:r>
            <w:r w:rsidR="00700045">
              <w:rPr>
                <w:rFonts w:ascii="Tahoma" w:eastAsia="Calibri" w:hAnsi="Tahoma" w:cs="Tahoma"/>
                <w:bCs/>
                <w:sz w:val="20"/>
                <w:szCs w:val="20"/>
              </w:rPr>
              <w:t xml:space="preserve">, </w:t>
            </w:r>
            <w:r w:rsidR="00AC454F" w:rsidRPr="00E477CB">
              <w:rPr>
                <w:rFonts w:ascii="Tahoma" w:eastAsia="Calibri" w:hAnsi="Tahoma" w:cs="Tahoma"/>
                <w:bCs/>
                <w:sz w:val="20"/>
                <w:szCs w:val="20"/>
              </w:rPr>
              <w:t>an ongoing issue account</w:t>
            </w:r>
            <w:r>
              <w:rPr>
                <w:rFonts w:ascii="Tahoma" w:eastAsia="Calibri" w:hAnsi="Tahoma" w:cs="Tahoma"/>
                <w:bCs/>
                <w:sz w:val="20"/>
                <w:szCs w:val="20"/>
              </w:rPr>
              <w:t>ed for in</w:t>
            </w:r>
            <w:r w:rsidR="00AC454F" w:rsidRPr="00E477CB">
              <w:rPr>
                <w:rFonts w:ascii="Tahoma" w:eastAsia="Calibri" w:hAnsi="Tahoma" w:cs="Tahoma"/>
                <w:bCs/>
                <w:sz w:val="20"/>
                <w:szCs w:val="20"/>
              </w:rPr>
              <w:t xml:space="preserve"> introduction of new staff and new developments and innovations in the assessment and management of risk.</w:t>
            </w:r>
          </w:p>
        </w:tc>
      </w:tr>
      <w:tr w:rsidR="00060406" w:rsidRPr="00D25F07" w14:paraId="7CD3ECBC" w14:textId="77777777" w:rsidTr="00CC4DE7">
        <w:tc>
          <w:tcPr>
            <w:tcW w:w="14454" w:type="dxa"/>
            <w:gridSpan w:val="8"/>
            <w:shd w:val="clear" w:color="auto" w:fill="FFB3E0"/>
          </w:tcPr>
          <w:p w14:paraId="56D6785A" w14:textId="4AA4679E" w:rsidR="00060406" w:rsidRPr="00D25F07" w:rsidRDefault="00060406" w:rsidP="00AC454F">
            <w:pPr>
              <w:rPr>
                <w:rFonts w:ascii="Tahoma" w:hAnsi="Tahoma" w:cs="Tahoma"/>
                <w:b/>
                <w:sz w:val="20"/>
                <w:szCs w:val="20"/>
              </w:rPr>
            </w:pPr>
            <w:r w:rsidRPr="00D25F07">
              <w:rPr>
                <w:rFonts w:ascii="Tahoma" w:hAnsi="Tahoma" w:cs="Tahoma"/>
                <w:b/>
                <w:sz w:val="20"/>
                <w:szCs w:val="20"/>
              </w:rPr>
              <w:lastRenderedPageBreak/>
              <w:t>CHILDREN’S SOCIAL CARE</w:t>
            </w:r>
          </w:p>
        </w:tc>
      </w:tr>
      <w:tr w:rsidR="00700045" w:rsidRPr="00D25F07" w14:paraId="642C4606" w14:textId="77777777" w:rsidTr="00C22EB6">
        <w:tc>
          <w:tcPr>
            <w:tcW w:w="811" w:type="dxa"/>
            <w:shd w:val="clear" w:color="auto" w:fill="70AD47" w:themeFill="accent6"/>
          </w:tcPr>
          <w:p w14:paraId="3AC3554E" w14:textId="4529CE1E" w:rsidR="00700045" w:rsidRPr="00D25F07" w:rsidRDefault="00700045" w:rsidP="00700045">
            <w:pPr>
              <w:rPr>
                <w:rFonts w:ascii="Tahoma" w:hAnsi="Tahoma" w:cs="Tahoma"/>
                <w:b/>
                <w:sz w:val="20"/>
                <w:szCs w:val="20"/>
              </w:rPr>
            </w:pPr>
            <w:r w:rsidRPr="00D25F07">
              <w:rPr>
                <w:rFonts w:ascii="Tahoma" w:hAnsi="Tahoma" w:cs="Tahoma"/>
                <w:b/>
                <w:sz w:val="20"/>
                <w:szCs w:val="20"/>
              </w:rPr>
              <w:t>10.8</w:t>
            </w:r>
          </w:p>
        </w:tc>
        <w:tc>
          <w:tcPr>
            <w:tcW w:w="2724" w:type="dxa"/>
          </w:tcPr>
          <w:p w14:paraId="0A1BE17E" w14:textId="4B7E3E53" w:rsidR="00700045" w:rsidRPr="00AE3722" w:rsidRDefault="00700045" w:rsidP="00700045">
            <w:pPr>
              <w:rPr>
                <w:rFonts w:ascii="Tahoma" w:eastAsia="Times New Roman" w:hAnsi="Tahoma" w:cs="Tahoma"/>
                <w:sz w:val="20"/>
                <w:szCs w:val="20"/>
              </w:rPr>
            </w:pPr>
            <w:r w:rsidRPr="00D25F07">
              <w:rPr>
                <w:rFonts w:ascii="Tahoma" w:eastAsia="Times New Roman" w:hAnsi="Tahoma" w:cs="Tahoma"/>
                <w:sz w:val="20"/>
                <w:szCs w:val="20"/>
              </w:rPr>
              <w:t xml:space="preserve">Establish a robust system to identify and mitigate the impact of changes of social worker on any individual case. </w:t>
            </w:r>
          </w:p>
        </w:tc>
        <w:tc>
          <w:tcPr>
            <w:tcW w:w="1517" w:type="dxa"/>
          </w:tcPr>
          <w:p w14:paraId="40D36296" w14:textId="77777777" w:rsidR="00700045" w:rsidRPr="00700045" w:rsidRDefault="00700045" w:rsidP="00700045">
            <w:pPr>
              <w:rPr>
                <w:rFonts w:ascii="Tahoma" w:hAnsi="Tahoma" w:cs="Tahoma"/>
                <w:bCs/>
                <w:sz w:val="20"/>
                <w:szCs w:val="20"/>
              </w:rPr>
            </w:pPr>
            <w:r w:rsidRPr="00700045">
              <w:rPr>
                <w:rFonts w:ascii="Tahoma" w:hAnsi="Tahoma" w:cs="Tahoma"/>
                <w:bCs/>
                <w:sz w:val="20"/>
                <w:szCs w:val="20"/>
              </w:rPr>
              <w:t>Local -</w:t>
            </w:r>
          </w:p>
          <w:p w14:paraId="6AA64DE7" w14:textId="56BAED5F" w:rsidR="00700045" w:rsidRPr="00700045" w:rsidRDefault="00700045" w:rsidP="00700045">
            <w:pPr>
              <w:rPr>
                <w:rFonts w:ascii="Tahoma" w:hAnsi="Tahoma" w:cs="Tahoma"/>
                <w:bCs/>
                <w:sz w:val="20"/>
                <w:szCs w:val="20"/>
              </w:rPr>
            </w:pPr>
            <w:r w:rsidRPr="00700045">
              <w:rPr>
                <w:rFonts w:ascii="Tahoma" w:hAnsi="Tahoma" w:cs="Tahoma"/>
                <w:bCs/>
                <w:sz w:val="20"/>
                <w:szCs w:val="20"/>
              </w:rPr>
              <w:t>NCC – Children’s Services</w:t>
            </w:r>
          </w:p>
        </w:tc>
        <w:tc>
          <w:tcPr>
            <w:tcW w:w="1834" w:type="dxa"/>
          </w:tcPr>
          <w:p w14:paraId="52021F98" w14:textId="5A06B965" w:rsidR="00700045" w:rsidRPr="00D25F07" w:rsidRDefault="00700045" w:rsidP="00700045">
            <w:pPr>
              <w:rPr>
                <w:rFonts w:ascii="Tahoma" w:hAnsi="Tahoma" w:cs="Tahoma"/>
                <w:bCs/>
                <w:sz w:val="20"/>
                <w:szCs w:val="20"/>
              </w:rPr>
            </w:pPr>
            <w:r>
              <w:rPr>
                <w:rFonts w:ascii="Tahoma" w:hAnsi="Tahoma" w:cs="Tahoma"/>
                <w:bCs/>
                <w:sz w:val="20"/>
                <w:szCs w:val="20"/>
              </w:rPr>
              <w:t>This is covered in assurance processes.</w:t>
            </w:r>
          </w:p>
        </w:tc>
        <w:tc>
          <w:tcPr>
            <w:tcW w:w="2040" w:type="dxa"/>
          </w:tcPr>
          <w:p w14:paraId="3682FD16" w14:textId="4CD06E2F" w:rsidR="00700045" w:rsidRPr="00232468" w:rsidRDefault="00700045" w:rsidP="00700045">
            <w:pPr>
              <w:rPr>
                <w:rFonts w:ascii="Tahoma" w:hAnsi="Tahoma" w:cs="Tahoma"/>
                <w:bCs/>
                <w:sz w:val="20"/>
                <w:szCs w:val="20"/>
              </w:rPr>
            </w:pPr>
            <w:r>
              <w:rPr>
                <w:rFonts w:ascii="Tahoma" w:hAnsi="Tahoma" w:cs="Tahoma"/>
                <w:b/>
                <w:sz w:val="20"/>
                <w:szCs w:val="20"/>
              </w:rPr>
              <w:t>Action complete</w:t>
            </w:r>
          </w:p>
        </w:tc>
        <w:tc>
          <w:tcPr>
            <w:tcW w:w="1843" w:type="dxa"/>
          </w:tcPr>
          <w:p w14:paraId="14011FF5" w14:textId="731FCE66" w:rsidR="00700045" w:rsidRPr="00232468" w:rsidRDefault="00700045" w:rsidP="00700045">
            <w:pPr>
              <w:rPr>
                <w:rFonts w:ascii="Tahoma" w:hAnsi="Tahoma" w:cs="Tahoma"/>
                <w:bCs/>
                <w:sz w:val="20"/>
                <w:szCs w:val="20"/>
              </w:rPr>
            </w:pPr>
            <w:r w:rsidRPr="00232468">
              <w:rPr>
                <w:rFonts w:ascii="Tahoma" w:hAnsi="Tahoma" w:cs="Tahoma"/>
                <w:b/>
                <w:i/>
                <w:iCs/>
                <w:sz w:val="20"/>
                <w:szCs w:val="20"/>
              </w:rPr>
              <w:t>Action complete</w:t>
            </w:r>
          </w:p>
        </w:tc>
        <w:tc>
          <w:tcPr>
            <w:tcW w:w="1431" w:type="dxa"/>
          </w:tcPr>
          <w:p w14:paraId="7B1A5EC9"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3DB3320A" w14:textId="77777777" w:rsidR="00700045" w:rsidRPr="00D25F07" w:rsidRDefault="00700045" w:rsidP="00700045">
            <w:pPr>
              <w:rPr>
                <w:rFonts w:ascii="Tahoma" w:hAnsi="Tahoma" w:cs="Tahoma"/>
                <w:sz w:val="20"/>
                <w:szCs w:val="20"/>
              </w:rPr>
            </w:pPr>
          </w:p>
          <w:p w14:paraId="1E938E90" w14:textId="38EBE02E"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Pr>
                <w:rFonts w:ascii="Tahoma" w:hAnsi="Tahoma" w:cs="Tahoma"/>
                <w:b/>
                <w:color w:val="FF9900"/>
                <w:sz w:val="20"/>
                <w:szCs w:val="20"/>
              </w:rPr>
              <w:t xml:space="preserve"> </w:t>
            </w:r>
            <w:r w:rsidRPr="00D25F07">
              <w:rPr>
                <w:rFonts w:ascii="Tahoma" w:hAnsi="Tahoma" w:cs="Tahoma"/>
                <w:b/>
                <w:color w:val="FF9900"/>
                <w:sz w:val="20"/>
                <w:szCs w:val="20"/>
              </w:rPr>
              <w:t>Amber</w:t>
            </w:r>
          </w:p>
          <w:p w14:paraId="1DD0F77E" w14:textId="77777777" w:rsidR="00700045" w:rsidRPr="00D25F07" w:rsidRDefault="00700045" w:rsidP="00700045">
            <w:pPr>
              <w:rPr>
                <w:rFonts w:ascii="Tahoma" w:hAnsi="Tahoma" w:cs="Tahoma"/>
                <w:sz w:val="20"/>
                <w:szCs w:val="20"/>
              </w:rPr>
            </w:pPr>
          </w:p>
          <w:p w14:paraId="74B353B1" w14:textId="68C23F18" w:rsidR="00700045" w:rsidRPr="00D25F07" w:rsidRDefault="00700045" w:rsidP="00700045">
            <w:pPr>
              <w:rPr>
                <w:rFonts w:ascii="Tahoma" w:hAnsi="Tahoma" w:cs="Tahoma"/>
                <w:b/>
                <w:color w:val="008000"/>
                <w:sz w:val="20"/>
                <w:szCs w:val="20"/>
              </w:rPr>
            </w:pPr>
            <w:r>
              <w:rPr>
                <w:rFonts w:ascii="Tahoma" w:hAnsi="Tahoma" w:cs="Tahoma"/>
                <w:b/>
                <w:color w:val="008000"/>
                <w:sz w:val="20"/>
                <w:szCs w:val="20"/>
              </w:rPr>
              <w:fldChar w:fldCharType="begin">
                <w:ffData>
                  <w:name w:val=""/>
                  <w:enabled/>
                  <w:calcOnExit w:val="0"/>
                  <w:checkBox>
                    <w:sizeAuto/>
                    <w:default w:val="0"/>
                  </w:checkBox>
                </w:ffData>
              </w:fldChar>
            </w:r>
            <w:r>
              <w:rPr>
                <w:rFonts w:ascii="Tahoma" w:hAnsi="Tahoma" w:cs="Tahoma"/>
                <w:b/>
                <w:color w:val="008000"/>
                <w:sz w:val="20"/>
                <w:szCs w:val="20"/>
              </w:rPr>
              <w:instrText xml:space="preserve"> FORMCHECKBOX </w:instrText>
            </w:r>
            <w:r>
              <w:rPr>
                <w:rFonts w:ascii="Tahoma" w:hAnsi="Tahoma" w:cs="Tahoma"/>
                <w:b/>
                <w:color w:val="008000"/>
                <w:sz w:val="20"/>
                <w:szCs w:val="20"/>
              </w:rPr>
            </w:r>
            <w:r>
              <w:rPr>
                <w:rFonts w:ascii="Tahoma" w:hAnsi="Tahoma" w:cs="Tahoma"/>
                <w:b/>
                <w:color w:val="008000"/>
                <w:sz w:val="20"/>
                <w:szCs w:val="20"/>
              </w:rPr>
              <w:fldChar w:fldCharType="separate"/>
            </w:r>
            <w:r>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23822D11" w14:textId="77777777" w:rsidR="00700045" w:rsidRPr="00D25F07" w:rsidRDefault="00700045" w:rsidP="00700045">
            <w:pPr>
              <w:rPr>
                <w:rFonts w:ascii="Tahoma" w:hAnsi="Tahoma" w:cs="Tahoma"/>
                <w:sz w:val="20"/>
                <w:szCs w:val="20"/>
              </w:rPr>
            </w:pPr>
          </w:p>
          <w:p w14:paraId="70D6362D" w14:textId="6F472F74" w:rsidR="00700045" w:rsidRPr="00AE3722" w:rsidRDefault="00700045" w:rsidP="00700045">
            <w:pPr>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Pr>
                <w:rFonts w:ascii="Tahoma" w:hAnsi="Tahoma" w:cs="Tahoma"/>
                <w:b/>
                <w:sz w:val="20"/>
                <w:szCs w:val="20"/>
              </w:rPr>
              <w:t xml:space="preserve"> </w:t>
            </w:r>
            <w:r w:rsidRPr="00D25F07">
              <w:rPr>
                <w:rFonts w:ascii="Tahoma" w:hAnsi="Tahoma" w:cs="Tahoma"/>
                <w:sz w:val="20"/>
                <w:szCs w:val="20"/>
              </w:rPr>
              <w:t>Complete</w:t>
            </w:r>
          </w:p>
        </w:tc>
        <w:tc>
          <w:tcPr>
            <w:tcW w:w="2254" w:type="dxa"/>
          </w:tcPr>
          <w:p w14:paraId="5CABD4A4" w14:textId="77777777" w:rsidR="00700045" w:rsidRPr="00700045" w:rsidRDefault="00700045" w:rsidP="00700045">
            <w:pPr>
              <w:rPr>
                <w:rFonts w:ascii="Tahoma" w:hAnsi="Tahoma" w:cs="Tahoma"/>
                <w:bCs/>
                <w:sz w:val="20"/>
                <w:szCs w:val="20"/>
              </w:rPr>
            </w:pPr>
            <w:r w:rsidRPr="00700045">
              <w:rPr>
                <w:rFonts w:ascii="Tahoma" w:hAnsi="Tahoma" w:cs="Tahoma"/>
                <w:bCs/>
                <w:sz w:val="20"/>
                <w:szCs w:val="20"/>
              </w:rPr>
              <w:t>This is identified through audit and quarterly assurance processes. Guidance on managing reallocations has been updated and circulated to managers.</w:t>
            </w:r>
          </w:p>
          <w:p w14:paraId="64E945EB" w14:textId="0C17673F" w:rsidR="00700045" w:rsidRPr="00700045" w:rsidRDefault="00700045" w:rsidP="00700045">
            <w:pPr>
              <w:rPr>
                <w:rFonts w:ascii="Tahoma" w:hAnsi="Tahoma" w:cs="Tahoma"/>
                <w:bCs/>
                <w:color w:val="FF0000"/>
                <w:sz w:val="14"/>
                <w:szCs w:val="14"/>
              </w:rPr>
            </w:pPr>
          </w:p>
        </w:tc>
      </w:tr>
      <w:tr w:rsidR="00700045" w:rsidRPr="00D25F07" w14:paraId="4857BE4F" w14:textId="77777777" w:rsidTr="00C22EB6">
        <w:tc>
          <w:tcPr>
            <w:tcW w:w="811" w:type="dxa"/>
            <w:shd w:val="clear" w:color="auto" w:fill="70AD47" w:themeFill="accent6"/>
          </w:tcPr>
          <w:p w14:paraId="1069A06E" w14:textId="66738627" w:rsidR="00700045" w:rsidRPr="00D25F07" w:rsidRDefault="00700045" w:rsidP="00700045">
            <w:pPr>
              <w:rPr>
                <w:rFonts w:ascii="Tahoma" w:hAnsi="Tahoma" w:cs="Tahoma"/>
                <w:b/>
                <w:sz w:val="20"/>
                <w:szCs w:val="20"/>
              </w:rPr>
            </w:pPr>
            <w:r>
              <w:rPr>
                <w:rFonts w:ascii="Tahoma" w:hAnsi="Tahoma" w:cs="Tahoma"/>
                <w:b/>
                <w:sz w:val="20"/>
                <w:szCs w:val="20"/>
              </w:rPr>
              <w:t>10.9</w:t>
            </w:r>
          </w:p>
        </w:tc>
        <w:tc>
          <w:tcPr>
            <w:tcW w:w="2724" w:type="dxa"/>
          </w:tcPr>
          <w:p w14:paraId="106C4AD2" w14:textId="77777777" w:rsidR="00700045" w:rsidRDefault="00700045" w:rsidP="00700045">
            <w:pPr>
              <w:rPr>
                <w:rFonts w:ascii="Tahoma" w:eastAsia="Times New Roman" w:hAnsi="Tahoma" w:cs="Tahoma"/>
                <w:sz w:val="20"/>
                <w:szCs w:val="20"/>
              </w:rPr>
            </w:pPr>
            <w:r w:rsidRPr="00D25F07">
              <w:rPr>
                <w:rFonts w:ascii="Tahoma" w:eastAsia="Times New Roman" w:hAnsi="Tahoma" w:cs="Tahoma"/>
                <w:sz w:val="20"/>
                <w:szCs w:val="20"/>
              </w:rPr>
              <w:t>NSCP should promote awareness of the multi-agency escalation policy to ensure drift and delay is raised to the attention of relevant senior managers at the earliest opportunity.</w:t>
            </w:r>
          </w:p>
          <w:p w14:paraId="3F3C5116" w14:textId="3D31D57E" w:rsidR="00700045" w:rsidRPr="00D25F07" w:rsidRDefault="00700045" w:rsidP="00700045">
            <w:pPr>
              <w:rPr>
                <w:rFonts w:ascii="Tahoma" w:eastAsia="Times New Roman" w:hAnsi="Tahoma" w:cs="Tahoma"/>
                <w:sz w:val="20"/>
                <w:szCs w:val="20"/>
              </w:rPr>
            </w:pPr>
          </w:p>
        </w:tc>
        <w:tc>
          <w:tcPr>
            <w:tcW w:w="1517" w:type="dxa"/>
          </w:tcPr>
          <w:p w14:paraId="1BCD523E" w14:textId="77777777" w:rsidR="00700045" w:rsidRPr="00700045" w:rsidRDefault="00700045" w:rsidP="00700045">
            <w:pPr>
              <w:rPr>
                <w:rFonts w:ascii="Tahoma" w:hAnsi="Tahoma" w:cs="Tahoma"/>
                <w:bCs/>
                <w:sz w:val="20"/>
                <w:szCs w:val="20"/>
              </w:rPr>
            </w:pPr>
            <w:r w:rsidRPr="00700045">
              <w:rPr>
                <w:rFonts w:ascii="Tahoma" w:hAnsi="Tahoma" w:cs="Tahoma"/>
                <w:bCs/>
                <w:sz w:val="20"/>
                <w:szCs w:val="20"/>
              </w:rPr>
              <w:t>Local -</w:t>
            </w:r>
          </w:p>
          <w:p w14:paraId="07FF8A85" w14:textId="2AC1D2D7" w:rsidR="00700045" w:rsidRPr="00700045" w:rsidRDefault="00700045" w:rsidP="00700045">
            <w:pPr>
              <w:rPr>
                <w:rFonts w:ascii="Tahoma" w:hAnsi="Tahoma" w:cs="Tahoma"/>
                <w:bCs/>
                <w:sz w:val="20"/>
                <w:szCs w:val="20"/>
              </w:rPr>
            </w:pPr>
            <w:r w:rsidRPr="00700045">
              <w:rPr>
                <w:rFonts w:ascii="Tahoma" w:hAnsi="Tahoma" w:cs="Tahoma"/>
                <w:bCs/>
                <w:sz w:val="20"/>
                <w:szCs w:val="20"/>
              </w:rPr>
              <w:t>NCC – Children’s Services</w:t>
            </w:r>
          </w:p>
        </w:tc>
        <w:tc>
          <w:tcPr>
            <w:tcW w:w="1834" w:type="dxa"/>
          </w:tcPr>
          <w:p w14:paraId="7171B567" w14:textId="1CF3E4B8" w:rsidR="00700045" w:rsidRDefault="00700045" w:rsidP="00700045">
            <w:pPr>
              <w:rPr>
                <w:rFonts w:ascii="Tahoma" w:hAnsi="Tahoma" w:cs="Tahoma"/>
                <w:bCs/>
                <w:sz w:val="20"/>
                <w:szCs w:val="20"/>
              </w:rPr>
            </w:pPr>
            <w:r>
              <w:rPr>
                <w:rFonts w:ascii="Tahoma" w:hAnsi="Tahoma" w:cs="Tahoma"/>
                <w:bCs/>
                <w:sz w:val="20"/>
                <w:szCs w:val="20"/>
              </w:rPr>
              <w:t>Escalation guidance embedded</w:t>
            </w:r>
          </w:p>
        </w:tc>
        <w:tc>
          <w:tcPr>
            <w:tcW w:w="2040" w:type="dxa"/>
          </w:tcPr>
          <w:p w14:paraId="32492D40" w14:textId="11759E2D" w:rsidR="00700045" w:rsidRPr="00232468" w:rsidRDefault="00700045" w:rsidP="00700045">
            <w:pPr>
              <w:rPr>
                <w:rFonts w:ascii="Tahoma" w:hAnsi="Tahoma" w:cs="Tahoma"/>
                <w:b/>
                <w:sz w:val="20"/>
                <w:szCs w:val="20"/>
              </w:rPr>
            </w:pPr>
            <w:r>
              <w:rPr>
                <w:rFonts w:ascii="Tahoma" w:hAnsi="Tahoma" w:cs="Tahoma"/>
                <w:b/>
                <w:sz w:val="20"/>
                <w:szCs w:val="20"/>
              </w:rPr>
              <w:t>Action complete</w:t>
            </w:r>
          </w:p>
        </w:tc>
        <w:tc>
          <w:tcPr>
            <w:tcW w:w="1843" w:type="dxa"/>
          </w:tcPr>
          <w:p w14:paraId="3C59BB67" w14:textId="785C7DEF" w:rsidR="00700045" w:rsidRPr="00232468" w:rsidRDefault="00700045" w:rsidP="00700045">
            <w:pPr>
              <w:rPr>
                <w:rFonts w:ascii="Tahoma" w:hAnsi="Tahoma" w:cs="Tahoma"/>
                <w:b/>
                <w:i/>
                <w:iCs/>
                <w:sz w:val="20"/>
                <w:szCs w:val="20"/>
              </w:rPr>
            </w:pPr>
            <w:r w:rsidRPr="00232468">
              <w:rPr>
                <w:rFonts w:ascii="Tahoma" w:hAnsi="Tahoma" w:cs="Tahoma"/>
                <w:b/>
                <w:i/>
                <w:iCs/>
                <w:sz w:val="20"/>
                <w:szCs w:val="20"/>
              </w:rPr>
              <w:t>Action complete</w:t>
            </w:r>
          </w:p>
        </w:tc>
        <w:tc>
          <w:tcPr>
            <w:tcW w:w="1431" w:type="dxa"/>
          </w:tcPr>
          <w:p w14:paraId="412DC34B"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13A9ED30" w14:textId="77777777" w:rsidR="00700045" w:rsidRPr="00D25F07" w:rsidRDefault="00700045" w:rsidP="00700045">
            <w:pPr>
              <w:rPr>
                <w:rFonts w:ascii="Tahoma" w:hAnsi="Tahoma" w:cs="Tahoma"/>
                <w:sz w:val="20"/>
                <w:szCs w:val="20"/>
              </w:rPr>
            </w:pPr>
          </w:p>
          <w:p w14:paraId="78FD1536" w14:textId="77777777"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2023C376" w14:textId="77777777" w:rsidR="00700045" w:rsidRPr="00D25F07" w:rsidRDefault="00700045" w:rsidP="00700045">
            <w:pPr>
              <w:rPr>
                <w:rFonts w:ascii="Tahoma" w:hAnsi="Tahoma" w:cs="Tahoma"/>
                <w:sz w:val="20"/>
                <w:szCs w:val="20"/>
              </w:rPr>
            </w:pPr>
          </w:p>
          <w:p w14:paraId="170E4FAD" w14:textId="77777777" w:rsidR="00700045" w:rsidRPr="00D25F07" w:rsidRDefault="00700045" w:rsidP="00700045">
            <w:pPr>
              <w:rPr>
                <w:rFonts w:ascii="Tahoma" w:hAnsi="Tahoma" w:cs="Tahoma"/>
                <w:b/>
                <w:color w:val="008000"/>
                <w:sz w:val="20"/>
                <w:szCs w:val="20"/>
              </w:rPr>
            </w:pPr>
            <w:r>
              <w:rPr>
                <w:rFonts w:ascii="Tahoma" w:hAnsi="Tahoma" w:cs="Tahoma"/>
                <w:b/>
                <w:color w:val="008000"/>
                <w:sz w:val="20"/>
                <w:szCs w:val="20"/>
              </w:rPr>
              <w:fldChar w:fldCharType="begin">
                <w:ffData>
                  <w:name w:val=""/>
                  <w:enabled/>
                  <w:calcOnExit w:val="0"/>
                  <w:checkBox>
                    <w:sizeAuto/>
                    <w:default w:val="0"/>
                  </w:checkBox>
                </w:ffData>
              </w:fldChar>
            </w:r>
            <w:r>
              <w:rPr>
                <w:rFonts w:ascii="Tahoma" w:hAnsi="Tahoma" w:cs="Tahoma"/>
                <w:b/>
                <w:color w:val="008000"/>
                <w:sz w:val="20"/>
                <w:szCs w:val="20"/>
              </w:rPr>
              <w:instrText xml:space="preserve"> FORMCHECKBOX </w:instrText>
            </w:r>
            <w:r>
              <w:rPr>
                <w:rFonts w:ascii="Tahoma" w:hAnsi="Tahoma" w:cs="Tahoma"/>
                <w:b/>
                <w:color w:val="008000"/>
                <w:sz w:val="20"/>
                <w:szCs w:val="20"/>
              </w:rPr>
            </w:r>
            <w:r>
              <w:rPr>
                <w:rFonts w:ascii="Tahoma" w:hAnsi="Tahoma" w:cs="Tahoma"/>
                <w:b/>
                <w:color w:val="008000"/>
                <w:sz w:val="20"/>
                <w:szCs w:val="20"/>
              </w:rPr>
              <w:fldChar w:fldCharType="separate"/>
            </w:r>
            <w:r>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1B13501B" w14:textId="77777777" w:rsidR="00700045" w:rsidRPr="00D25F07" w:rsidRDefault="00700045" w:rsidP="00700045">
            <w:pPr>
              <w:rPr>
                <w:rFonts w:ascii="Tahoma" w:hAnsi="Tahoma" w:cs="Tahoma"/>
                <w:sz w:val="20"/>
                <w:szCs w:val="20"/>
              </w:rPr>
            </w:pPr>
          </w:p>
          <w:p w14:paraId="0186E039" w14:textId="77777777" w:rsidR="00700045" w:rsidRDefault="00700045" w:rsidP="00700045">
            <w:pPr>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p w14:paraId="59773F60" w14:textId="4EF4CE62" w:rsidR="00700045" w:rsidRPr="00700045" w:rsidRDefault="00700045" w:rsidP="00700045">
            <w:pPr>
              <w:rPr>
                <w:rFonts w:ascii="Tahoma" w:hAnsi="Tahoma" w:cs="Tahoma"/>
                <w:b/>
                <w:sz w:val="14"/>
                <w:szCs w:val="14"/>
              </w:rPr>
            </w:pPr>
          </w:p>
        </w:tc>
        <w:tc>
          <w:tcPr>
            <w:tcW w:w="2254" w:type="dxa"/>
          </w:tcPr>
          <w:p w14:paraId="4EC7215D" w14:textId="54402277" w:rsidR="00700045" w:rsidRPr="00AC454F" w:rsidRDefault="00700045" w:rsidP="00700045">
            <w:pPr>
              <w:rPr>
                <w:rFonts w:ascii="Tahoma" w:hAnsi="Tahoma" w:cs="Tahoma"/>
                <w:bCs/>
                <w:color w:val="FF0000"/>
                <w:sz w:val="20"/>
                <w:szCs w:val="20"/>
              </w:rPr>
            </w:pPr>
            <w:r>
              <w:rPr>
                <w:rFonts w:ascii="Tahoma" w:hAnsi="Tahoma" w:cs="Tahoma"/>
                <w:bCs/>
                <w:sz w:val="20"/>
                <w:szCs w:val="20"/>
              </w:rPr>
              <w:t>O</w:t>
            </w:r>
            <w:r w:rsidRPr="00700045">
              <w:rPr>
                <w:rFonts w:ascii="Tahoma" w:hAnsi="Tahoma" w:cs="Tahoma"/>
                <w:bCs/>
                <w:sz w:val="20"/>
                <w:szCs w:val="20"/>
              </w:rPr>
              <w:t>ctober 2022: Escalation guidance already in use - this has since been reviewed and updated</w:t>
            </w:r>
          </w:p>
        </w:tc>
      </w:tr>
      <w:tr w:rsidR="00060406" w:rsidRPr="00D25F07" w14:paraId="673AA407" w14:textId="77777777" w:rsidTr="00D8028D">
        <w:tc>
          <w:tcPr>
            <w:tcW w:w="14454" w:type="dxa"/>
            <w:gridSpan w:val="8"/>
            <w:shd w:val="clear" w:color="auto" w:fill="0070C0"/>
          </w:tcPr>
          <w:p w14:paraId="16E4EBE6" w14:textId="06F1653B" w:rsidR="00060406" w:rsidRPr="00D25F07" w:rsidRDefault="00060406" w:rsidP="00700045">
            <w:pPr>
              <w:rPr>
                <w:rFonts w:ascii="Tahoma" w:hAnsi="Tahoma" w:cs="Tahoma"/>
                <w:b/>
                <w:sz w:val="20"/>
                <w:szCs w:val="20"/>
              </w:rPr>
            </w:pPr>
            <w:r w:rsidRPr="00D25F07">
              <w:rPr>
                <w:rFonts w:ascii="Tahoma" w:hAnsi="Tahoma" w:cs="Tahoma"/>
                <w:b/>
                <w:sz w:val="20"/>
                <w:szCs w:val="20"/>
              </w:rPr>
              <w:t>CNTW NHS FOUNDATION TRUST</w:t>
            </w:r>
          </w:p>
        </w:tc>
      </w:tr>
      <w:tr w:rsidR="00700045" w:rsidRPr="00D25F07" w14:paraId="2F138898" w14:textId="77777777" w:rsidTr="00C22EB6">
        <w:tc>
          <w:tcPr>
            <w:tcW w:w="811" w:type="dxa"/>
            <w:shd w:val="clear" w:color="auto" w:fill="70AD47" w:themeFill="accent6"/>
          </w:tcPr>
          <w:p w14:paraId="4A86A601" w14:textId="1A3F3716" w:rsidR="00700045" w:rsidRPr="00D25F07" w:rsidRDefault="00700045" w:rsidP="00700045">
            <w:pPr>
              <w:rPr>
                <w:rFonts w:ascii="Tahoma" w:hAnsi="Tahoma" w:cs="Tahoma"/>
                <w:b/>
                <w:sz w:val="20"/>
                <w:szCs w:val="20"/>
              </w:rPr>
            </w:pPr>
            <w:r>
              <w:rPr>
                <w:rFonts w:ascii="Tahoma" w:hAnsi="Tahoma" w:cs="Tahoma"/>
                <w:b/>
                <w:sz w:val="20"/>
                <w:szCs w:val="20"/>
              </w:rPr>
              <w:t>10.10</w:t>
            </w:r>
          </w:p>
        </w:tc>
        <w:tc>
          <w:tcPr>
            <w:tcW w:w="2724" w:type="dxa"/>
          </w:tcPr>
          <w:p w14:paraId="2A9B4D4E" w14:textId="75C52EF2" w:rsidR="00700045" w:rsidRPr="00EC166B" w:rsidRDefault="00700045" w:rsidP="00060406">
            <w:pPr>
              <w:rPr>
                <w:rFonts w:ascii="Tahoma" w:eastAsia="Times New Roman" w:hAnsi="Tahoma" w:cs="Tahoma"/>
                <w:sz w:val="8"/>
                <w:szCs w:val="8"/>
              </w:rPr>
            </w:pPr>
            <w:r w:rsidRPr="00D25F07">
              <w:rPr>
                <w:rFonts w:ascii="Tahoma" w:eastAsia="Times New Roman" w:hAnsi="Tahoma" w:cs="Tahoma"/>
                <w:sz w:val="20"/>
                <w:szCs w:val="20"/>
              </w:rPr>
              <w:t xml:space="preserve">The review noted a delay in contact with the victim on allocation of a Recovery Coordinator. It would be expected that appointments would be scheduled within one week of allocation. The Addictions Services to be reminded of timely contact </w:t>
            </w:r>
            <w:r w:rsidRPr="00D25F07">
              <w:rPr>
                <w:rFonts w:ascii="Tahoma" w:eastAsia="Times New Roman" w:hAnsi="Tahoma" w:cs="Tahoma"/>
                <w:sz w:val="20"/>
                <w:szCs w:val="20"/>
              </w:rPr>
              <w:lastRenderedPageBreak/>
              <w:t>on allocation of a Recovery Coordinator.</w:t>
            </w:r>
          </w:p>
        </w:tc>
        <w:tc>
          <w:tcPr>
            <w:tcW w:w="1517" w:type="dxa"/>
          </w:tcPr>
          <w:p w14:paraId="22F1741E" w14:textId="184E0897" w:rsidR="00700045" w:rsidRPr="00700045" w:rsidRDefault="00700045" w:rsidP="00700045">
            <w:pPr>
              <w:rPr>
                <w:rFonts w:ascii="Tahoma" w:hAnsi="Tahoma" w:cs="Tahoma"/>
                <w:bCs/>
                <w:sz w:val="20"/>
                <w:szCs w:val="20"/>
              </w:rPr>
            </w:pPr>
            <w:r w:rsidRPr="00700045">
              <w:rPr>
                <w:rFonts w:ascii="Tahoma" w:hAnsi="Tahoma" w:cs="Tahoma"/>
                <w:bCs/>
                <w:sz w:val="20"/>
                <w:szCs w:val="20"/>
              </w:rPr>
              <w:lastRenderedPageBreak/>
              <w:t>Local</w:t>
            </w:r>
          </w:p>
        </w:tc>
        <w:tc>
          <w:tcPr>
            <w:tcW w:w="1834" w:type="dxa"/>
          </w:tcPr>
          <w:p w14:paraId="24006104" w14:textId="20DC8F2B" w:rsidR="00700045" w:rsidRPr="00D25F07" w:rsidRDefault="00700045" w:rsidP="00700045">
            <w:pPr>
              <w:spacing w:before="30" w:after="30" w:line="360" w:lineRule="auto"/>
              <w:rPr>
                <w:rFonts w:ascii="Tahoma" w:eastAsia="Times New Roman" w:hAnsi="Tahoma" w:cs="Tahoma"/>
                <w:sz w:val="20"/>
                <w:szCs w:val="20"/>
              </w:rPr>
            </w:pPr>
            <w:r>
              <w:rPr>
                <w:rFonts w:ascii="Tahoma" w:eastAsia="Times New Roman" w:hAnsi="Tahoma" w:cs="Tahoma"/>
                <w:sz w:val="20"/>
                <w:szCs w:val="20"/>
              </w:rPr>
              <w:t>Briefing sheet</w:t>
            </w:r>
          </w:p>
        </w:tc>
        <w:tc>
          <w:tcPr>
            <w:tcW w:w="2040" w:type="dxa"/>
          </w:tcPr>
          <w:p w14:paraId="3D96A02F" w14:textId="0BFD8FF2" w:rsidR="00700045" w:rsidRPr="00316476" w:rsidRDefault="00700045" w:rsidP="00700045">
            <w:pPr>
              <w:rPr>
                <w:rFonts w:ascii="Tahoma" w:hAnsi="Tahoma" w:cs="Tahoma"/>
                <w:b/>
                <w:sz w:val="20"/>
                <w:szCs w:val="20"/>
              </w:rPr>
            </w:pPr>
            <w:r>
              <w:rPr>
                <w:rFonts w:ascii="Tahoma" w:hAnsi="Tahoma" w:cs="Tahoma"/>
                <w:b/>
                <w:sz w:val="20"/>
                <w:szCs w:val="20"/>
              </w:rPr>
              <w:t>Action complete</w:t>
            </w:r>
          </w:p>
        </w:tc>
        <w:tc>
          <w:tcPr>
            <w:tcW w:w="1843" w:type="dxa"/>
          </w:tcPr>
          <w:p w14:paraId="568BFAB9" w14:textId="3E8FAF1C" w:rsidR="00700045" w:rsidRPr="00261F4C" w:rsidRDefault="00700045" w:rsidP="00700045">
            <w:pPr>
              <w:rPr>
                <w:rFonts w:ascii="Tahoma" w:hAnsi="Tahoma" w:cs="Tahoma"/>
                <w:b/>
                <w:i/>
                <w:iCs/>
                <w:sz w:val="20"/>
                <w:szCs w:val="20"/>
              </w:rPr>
            </w:pPr>
            <w:r>
              <w:rPr>
                <w:rFonts w:ascii="Tahoma" w:hAnsi="Tahoma" w:cs="Tahoma"/>
                <w:b/>
                <w:i/>
                <w:iCs/>
                <w:sz w:val="20"/>
                <w:szCs w:val="20"/>
              </w:rPr>
              <w:t>Action complete</w:t>
            </w:r>
          </w:p>
        </w:tc>
        <w:tc>
          <w:tcPr>
            <w:tcW w:w="1431" w:type="dxa"/>
          </w:tcPr>
          <w:p w14:paraId="6013D00E"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73218A57" w14:textId="77777777" w:rsidR="00700045" w:rsidRPr="00D25F07" w:rsidRDefault="00700045" w:rsidP="00700045">
            <w:pPr>
              <w:rPr>
                <w:rFonts w:ascii="Tahoma" w:hAnsi="Tahoma" w:cs="Tahoma"/>
                <w:sz w:val="20"/>
                <w:szCs w:val="20"/>
              </w:rPr>
            </w:pPr>
          </w:p>
          <w:p w14:paraId="68C522F7" w14:textId="77777777"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6DDB4534" w14:textId="77777777" w:rsidR="00700045" w:rsidRPr="00D25F07" w:rsidRDefault="00700045" w:rsidP="00700045">
            <w:pPr>
              <w:rPr>
                <w:rFonts w:ascii="Tahoma" w:hAnsi="Tahoma" w:cs="Tahoma"/>
                <w:sz w:val="20"/>
                <w:szCs w:val="20"/>
              </w:rPr>
            </w:pPr>
          </w:p>
          <w:p w14:paraId="0FFAD62D" w14:textId="77777777" w:rsidR="00700045" w:rsidRPr="00D25F07" w:rsidRDefault="00700045" w:rsidP="00700045">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24F7409C" w14:textId="77777777" w:rsidR="00700045" w:rsidRPr="00D25F07" w:rsidRDefault="00700045" w:rsidP="00700045">
            <w:pPr>
              <w:rPr>
                <w:rFonts w:ascii="Tahoma" w:hAnsi="Tahoma" w:cs="Tahoma"/>
                <w:sz w:val="20"/>
                <w:szCs w:val="20"/>
              </w:rPr>
            </w:pPr>
          </w:p>
          <w:p w14:paraId="3C76665B" w14:textId="77777777" w:rsidR="00700045" w:rsidRPr="00D25F07" w:rsidRDefault="00700045" w:rsidP="00700045">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p w14:paraId="531E6844" w14:textId="77777777" w:rsidR="00700045" w:rsidRPr="00D25F07" w:rsidRDefault="00700045" w:rsidP="00700045">
            <w:pPr>
              <w:rPr>
                <w:rFonts w:ascii="Tahoma" w:hAnsi="Tahoma" w:cs="Tahoma"/>
                <w:b/>
                <w:sz w:val="20"/>
                <w:szCs w:val="20"/>
              </w:rPr>
            </w:pPr>
          </w:p>
        </w:tc>
        <w:tc>
          <w:tcPr>
            <w:tcW w:w="2254" w:type="dxa"/>
          </w:tcPr>
          <w:p w14:paraId="435C6D12" w14:textId="77777777" w:rsidR="00700045" w:rsidRDefault="00700045" w:rsidP="00700045">
            <w:pPr>
              <w:rPr>
                <w:rFonts w:ascii="Tahoma" w:hAnsi="Tahoma" w:cs="Tahoma"/>
                <w:bCs/>
                <w:sz w:val="20"/>
                <w:szCs w:val="20"/>
              </w:rPr>
            </w:pPr>
            <w:r>
              <w:rPr>
                <w:rFonts w:ascii="Tahoma" w:hAnsi="Tahoma" w:cs="Tahoma"/>
                <w:bCs/>
                <w:sz w:val="20"/>
                <w:szCs w:val="20"/>
              </w:rPr>
              <w:t>September 2022: Circulated</w:t>
            </w:r>
            <w:r w:rsidRPr="000B0160">
              <w:rPr>
                <w:rFonts w:ascii="Tahoma" w:hAnsi="Tahoma" w:cs="Tahoma"/>
                <w:bCs/>
                <w:sz w:val="20"/>
                <w:szCs w:val="20"/>
              </w:rPr>
              <w:t xml:space="preserve"> to staff and added to process flow chart</w:t>
            </w:r>
            <w:r>
              <w:rPr>
                <w:rFonts w:ascii="Tahoma" w:hAnsi="Tahoma" w:cs="Tahoma"/>
                <w:bCs/>
                <w:sz w:val="20"/>
                <w:szCs w:val="20"/>
              </w:rPr>
              <w:t xml:space="preserve"> </w:t>
            </w:r>
          </w:p>
          <w:p w14:paraId="5092E978" w14:textId="77777777" w:rsidR="00700045" w:rsidRDefault="00700045" w:rsidP="00700045">
            <w:pPr>
              <w:rPr>
                <w:rFonts w:ascii="Tahoma" w:hAnsi="Tahoma" w:cs="Tahoma"/>
                <w:bCs/>
                <w:sz w:val="20"/>
                <w:szCs w:val="20"/>
              </w:rPr>
            </w:pPr>
          </w:p>
        </w:tc>
      </w:tr>
      <w:tr w:rsidR="00700045" w:rsidRPr="00D25F07" w14:paraId="6E9B6B63" w14:textId="77777777" w:rsidTr="00C22EB6">
        <w:tc>
          <w:tcPr>
            <w:tcW w:w="811" w:type="dxa"/>
            <w:shd w:val="clear" w:color="auto" w:fill="70AD47" w:themeFill="accent6"/>
          </w:tcPr>
          <w:p w14:paraId="10983BC1" w14:textId="56B19CB0" w:rsidR="00700045" w:rsidRPr="00D25F07" w:rsidRDefault="00700045" w:rsidP="00700045">
            <w:pPr>
              <w:rPr>
                <w:rFonts w:ascii="Tahoma" w:hAnsi="Tahoma" w:cs="Tahoma"/>
                <w:b/>
                <w:sz w:val="20"/>
                <w:szCs w:val="20"/>
              </w:rPr>
            </w:pPr>
            <w:r w:rsidRPr="00D25F07">
              <w:rPr>
                <w:rFonts w:ascii="Tahoma" w:hAnsi="Tahoma" w:cs="Tahoma"/>
                <w:b/>
                <w:sz w:val="20"/>
                <w:szCs w:val="20"/>
              </w:rPr>
              <w:t>10.11</w:t>
            </w:r>
          </w:p>
        </w:tc>
        <w:tc>
          <w:tcPr>
            <w:tcW w:w="2724" w:type="dxa"/>
          </w:tcPr>
          <w:p w14:paraId="5EFD092D" w14:textId="77777777" w:rsidR="00700045" w:rsidRPr="00D25F07" w:rsidRDefault="00700045" w:rsidP="00700045">
            <w:pPr>
              <w:rPr>
                <w:rFonts w:ascii="Tahoma" w:eastAsia="Times New Roman" w:hAnsi="Tahoma" w:cs="Tahoma"/>
                <w:sz w:val="20"/>
                <w:szCs w:val="20"/>
              </w:rPr>
            </w:pPr>
            <w:r w:rsidRPr="00D25F07">
              <w:rPr>
                <w:rFonts w:ascii="Tahoma" w:eastAsia="Times New Roman" w:hAnsi="Tahoma" w:cs="Tahoma"/>
                <w:sz w:val="20"/>
                <w:szCs w:val="20"/>
              </w:rPr>
              <w:t>The review notes that the Keeping Children Safe Assessment was not completed at the victim’s assessment appointment with Addictions Services as would be expected. This has been identified as wider learning for CNTW clinicians.</w:t>
            </w:r>
          </w:p>
          <w:p w14:paraId="6313AE04" w14:textId="27D3FAA0" w:rsidR="00700045" w:rsidRPr="00EC166B" w:rsidRDefault="00700045" w:rsidP="00700045">
            <w:pPr>
              <w:rPr>
                <w:rFonts w:ascii="Tahoma" w:hAnsi="Tahoma" w:cs="Tahoma"/>
                <w:b/>
                <w:sz w:val="8"/>
                <w:szCs w:val="8"/>
              </w:rPr>
            </w:pPr>
          </w:p>
        </w:tc>
        <w:tc>
          <w:tcPr>
            <w:tcW w:w="1517" w:type="dxa"/>
          </w:tcPr>
          <w:p w14:paraId="0507B9A1" w14:textId="77777777" w:rsidR="00700045" w:rsidRPr="00D25F07" w:rsidRDefault="00700045" w:rsidP="00700045">
            <w:pPr>
              <w:rPr>
                <w:rFonts w:ascii="Tahoma" w:hAnsi="Tahoma" w:cs="Tahoma"/>
                <w:b/>
                <w:sz w:val="20"/>
                <w:szCs w:val="20"/>
              </w:rPr>
            </w:pPr>
          </w:p>
        </w:tc>
        <w:tc>
          <w:tcPr>
            <w:tcW w:w="1834" w:type="dxa"/>
          </w:tcPr>
          <w:p w14:paraId="3A4599A2" w14:textId="77777777" w:rsidR="00700045" w:rsidRDefault="00700045" w:rsidP="00700045">
            <w:pPr>
              <w:pStyle w:val="ListParagraph"/>
              <w:ind w:left="0"/>
              <w:rPr>
                <w:rFonts w:ascii="Tahoma" w:eastAsia="Times New Roman" w:hAnsi="Tahoma" w:cs="Tahoma"/>
                <w:sz w:val="20"/>
                <w:szCs w:val="20"/>
              </w:rPr>
            </w:pPr>
            <w:r>
              <w:rPr>
                <w:rFonts w:ascii="Tahoma" w:eastAsia="Times New Roman" w:hAnsi="Tahoma" w:cs="Tahoma"/>
                <w:sz w:val="20"/>
                <w:szCs w:val="20"/>
              </w:rPr>
              <w:t>A</w:t>
            </w:r>
            <w:r w:rsidRPr="00D25F07">
              <w:rPr>
                <w:rFonts w:ascii="Tahoma" w:eastAsia="Times New Roman" w:hAnsi="Tahoma" w:cs="Tahoma"/>
                <w:sz w:val="20"/>
                <w:szCs w:val="20"/>
              </w:rPr>
              <w:t xml:space="preserve"> reminder shared via Trust wide bulletin, regarding the importance of completion and will include liaison with other agencies.</w:t>
            </w:r>
          </w:p>
          <w:p w14:paraId="2114E4AD" w14:textId="158FF860" w:rsidR="00700045" w:rsidRPr="00316476" w:rsidRDefault="00700045" w:rsidP="00700045">
            <w:pPr>
              <w:pStyle w:val="ListParagraph"/>
              <w:ind w:left="0"/>
              <w:rPr>
                <w:rFonts w:ascii="Tahoma" w:eastAsia="Times New Roman" w:hAnsi="Tahoma" w:cs="Tahoma"/>
                <w:sz w:val="20"/>
                <w:szCs w:val="20"/>
              </w:rPr>
            </w:pPr>
          </w:p>
        </w:tc>
        <w:tc>
          <w:tcPr>
            <w:tcW w:w="2040" w:type="dxa"/>
          </w:tcPr>
          <w:p w14:paraId="39957539" w14:textId="4C88F913" w:rsidR="00700045" w:rsidRPr="00D25F07" w:rsidRDefault="00700045" w:rsidP="00700045">
            <w:pPr>
              <w:rPr>
                <w:rFonts w:ascii="Tahoma" w:hAnsi="Tahoma" w:cs="Tahoma"/>
                <w:b/>
                <w:sz w:val="20"/>
                <w:szCs w:val="20"/>
              </w:rPr>
            </w:pPr>
            <w:r>
              <w:rPr>
                <w:rFonts w:ascii="Tahoma" w:hAnsi="Tahoma" w:cs="Tahoma"/>
                <w:b/>
                <w:sz w:val="20"/>
                <w:szCs w:val="20"/>
              </w:rPr>
              <w:t>Action complete</w:t>
            </w:r>
          </w:p>
        </w:tc>
        <w:tc>
          <w:tcPr>
            <w:tcW w:w="1843" w:type="dxa"/>
          </w:tcPr>
          <w:p w14:paraId="2698570A" w14:textId="40241E7A" w:rsidR="00700045" w:rsidRPr="00316476" w:rsidRDefault="00700045" w:rsidP="00700045">
            <w:pPr>
              <w:rPr>
                <w:rFonts w:ascii="Tahoma" w:hAnsi="Tahoma" w:cs="Tahoma"/>
                <w:b/>
                <w:i/>
                <w:iCs/>
                <w:sz w:val="20"/>
                <w:szCs w:val="20"/>
              </w:rPr>
            </w:pPr>
            <w:r w:rsidRPr="00261F4C">
              <w:rPr>
                <w:rFonts w:ascii="Tahoma" w:hAnsi="Tahoma" w:cs="Tahoma"/>
                <w:b/>
                <w:i/>
                <w:iCs/>
                <w:sz w:val="20"/>
                <w:szCs w:val="20"/>
              </w:rPr>
              <w:t>Action complete</w:t>
            </w:r>
          </w:p>
        </w:tc>
        <w:tc>
          <w:tcPr>
            <w:tcW w:w="1431" w:type="dxa"/>
          </w:tcPr>
          <w:p w14:paraId="3B7A44A3"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5CA7E2ED" w14:textId="77777777" w:rsidR="00700045" w:rsidRPr="00D25F07" w:rsidRDefault="00700045" w:rsidP="00700045">
            <w:pPr>
              <w:rPr>
                <w:rFonts w:ascii="Tahoma" w:hAnsi="Tahoma" w:cs="Tahoma"/>
                <w:sz w:val="20"/>
                <w:szCs w:val="20"/>
              </w:rPr>
            </w:pPr>
          </w:p>
          <w:p w14:paraId="2FB98367" w14:textId="77777777"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7AF2D012" w14:textId="77777777" w:rsidR="00700045" w:rsidRPr="00D25F07" w:rsidRDefault="00700045" w:rsidP="00700045">
            <w:pPr>
              <w:rPr>
                <w:rFonts w:ascii="Tahoma" w:hAnsi="Tahoma" w:cs="Tahoma"/>
                <w:sz w:val="20"/>
                <w:szCs w:val="20"/>
              </w:rPr>
            </w:pPr>
          </w:p>
          <w:p w14:paraId="50253195" w14:textId="77777777" w:rsidR="00700045" w:rsidRPr="00D25F07" w:rsidRDefault="00700045" w:rsidP="00700045">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3DEC0276" w14:textId="77777777" w:rsidR="00700045" w:rsidRPr="00D25F07" w:rsidRDefault="00700045" w:rsidP="00700045">
            <w:pPr>
              <w:rPr>
                <w:rFonts w:ascii="Tahoma" w:hAnsi="Tahoma" w:cs="Tahoma"/>
                <w:sz w:val="20"/>
                <w:szCs w:val="20"/>
              </w:rPr>
            </w:pPr>
          </w:p>
          <w:p w14:paraId="222740D6" w14:textId="46725824" w:rsidR="00700045" w:rsidRPr="00D25F07" w:rsidRDefault="00700045" w:rsidP="00700045">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p w14:paraId="20C23CA6" w14:textId="220431A9" w:rsidR="00700045" w:rsidRPr="00FA0631" w:rsidRDefault="00700045" w:rsidP="00700045">
            <w:pPr>
              <w:spacing w:after="160" w:line="256" w:lineRule="auto"/>
              <w:rPr>
                <w:rFonts w:ascii="Tahoma" w:hAnsi="Tahoma" w:cs="Tahoma"/>
                <w:sz w:val="20"/>
                <w:szCs w:val="20"/>
              </w:rPr>
            </w:pPr>
          </w:p>
        </w:tc>
        <w:tc>
          <w:tcPr>
            <w:tcW w:w="2254" w:type="dxa"/>
          </w:tcPr>
          <w:p w14:paraId="7DBD51C6" w14:textId="0F12C55C" w:rsidR="00700045" w:rsidRPr="00EC166B" w:rsidRDefault="00700045" w:rsidP="00700045">
            <w:pPr>
              <w:rPr>
                <w:rFonts w:ascii="Tahoma" w:hAnsi="Tahoma" w:cs="Tahoma"/>
                <w:bCs/>
                <w:sz w:val="20"/>
                <w:szCs w:val="20"/>
              </w:rPr>
            </w:pPr>
            <w:r>
              <w:rPr>
                <w:rFonts w:ascii="Tahoma" w:eastAsia="Times New Roman" w:hAnsi="Tahoma" w:cs="Tahoma"/>
                <w:sz w:val="20"/>
                <w:szCs w:val="20"/>
              </w:rPr>
              <w:t xml:space="preserve">September 2022: </w:t>
            </w:r>
            <w:r w:rsidRPr="00D25F07">
              <w:rPr>
                <w:rFonts w:ascii="Tahoma" w:eastAsia="Times New Roman" w:hAnsi="Tahoma" w:cs="Tahoma"/>
                <w:sz w:val="20"/>
                <w:szCs w:val="20"/>
              </w:rPr>
              <w:t>A reminder shared via Trust wide bulletin, regarding the importance of completion</w:t>
            </w:r>
            <w:r>
              <w:rPr>
                <w:rFonts w:ascii="Tahoma" w:eastAsia="Times New Roman" w:hAnsi="Tahoma" w:cs="Tahoma"/>
                <w:sz w:val="20"/>
                <w:szCs w:val="20"/>
              </w:rPr>
              <w:t xml:space="preserve">. </w:t>
            </w:r>
          </w:p>
          <w:p w14:paraId="569D60E7" w14:textId="1D0D9DA3" w:rsidR="00700045" w:rsidRPr="00FA0631" w:rsidRDefault="00700045" w:rsidP="00700045">
            <w:pPr>
              <w:pStyle w:val="ListParagraph"/>
              <w:ind w:left="0"/>
              <w:rPr>
                <w:rFonts w:ascii="Tahoma" w:eastAsia="Times New Roman" w:hAnsi="Tahoma" w:cs="Tahoma"/>
                <w:sz w:val="20"/>
                <w:szCs w:val="20"/>
              </w:rPr>
            </w:pPr>
          </w:p>
        </w:tc>
      </w:tr>
      <w:tr w:rsidR="00700045" w:rsidRPr="00D25F07" w14:paraId="5D36D572" w14:textId="77777777" w:rsidTr="00C22EB6">
        <w:tc>
          <w:tcPr>
            <w:tcW w:w="811" w:type="dxa"/>
            <w:shd w:val="clear" w:color="auto" w:fill="70AD47" w:themeFill="accent6"/>
          </w:tcPr>
          <w:p w14:paraId="48010212" w14:textId="3CCEC3AD" w:rsidR="00700045" w:rsidRPr="00D25F07" w:rsidRDefault="00700045" w:rsidP="00700045">
            <w:pPr>
              <w:rPr>
                <w:rFonts w:ascii="Tahoma" w:hAnsi="Tahoma" w:cs="Tahoma"/>
                <w:b/>
                <w:sz w:val="20"/>
                <w:szCs w:val="20"/>
              </w:rPr>
            </w:pPr>
            <w:r>
              <w:rPr>
                <w:rFonts w:ascii="Tahoma" w:hAnsi="Tahoma" w:cs="Tahoma"/>
                <w:b/>
                <w:sz w:val="20"/>
                <w:szCs w:val="20"/>
              </w:rPr>
              <w:t>10.12</w:t>
            </w:r>
          </w:p>
        </w:tc>
        <w:tc>
          <w:tcPr>
            <w:tcW w:w="2724" w:type="dxa"/>
          </w:tcPr>
          <w:p w14:paraId="6E52B382" w14:textId="77777777" w:rsidR="00700045" w:rsidRDefault="00700045" w:rsidP="00700045">
            <w:pPr>
              <w:rPr>
                <w:rFonts w:ascii="Tahoma" w:eastAsia="Times New Roman" w:hAnsi="Tahoma" w:cs="Tahoma"/>
                <w:sz w:val="20"/>
                <w:szCs w:val="20"/>
              </w:rPr>
            </w:pPr>
            <w:r w:rsidRPr="00D25F07">
              <w:rPr>
                <w:rFonts w:ascii="Tahoma" w:eastAsia="Times New Roman" w:hAnsi="Tahoma" w:cs="Tahoma"/>
                <w:sz w:val="20"/>
                <w:szCs w:val="20"/>
              </w:rPr>
              <w:t>The learning from this review will be shared with the Addictions Services.</w:t>
            </w:r>
          </w:p>
          <w:p w14:paraId="69B959C8" w14:textId="1CB5662E" w:rsidR="00700045" w:rsidRPr="00D25F07" w:rsidRDefault="00700045" w:rsidP="00700045">
            <w:pPr>
              <w:rPr>
                <w:rFonts w:ascii="Tahoma" w:eastAsia="Times New Roman" w:hAnsi="Tahoma" w:cs="Tahoma"/>
                <w:sz w:val="20"/>
                <w:szCs w:val="20"/>
              </w:rPr>
            </w:pPr>
          </w:p>
        </w:tc>
        <w:tc>
          <w:tcPr>
            <w:tcW w:w="1517" w:type="dxa"/>
          </w:tcPr>
          <w:p w14:paraId="06B6476B" w14:textId="77777777" w:rsidR="00700045" w:rsidRPr="00D25F07" w:rsidRDefault="00700045" w:rsidP="00700045">
            <w:pPr>
              <w:rPr>
                <w:rFonts w:ascii="Tahoma" w:hAnsi="Tahoma" w:cs="Tahoma"/>
                <w:b/>
                <w:sz w:val="20"/>
                <w:szCs w:val="20"/>
              </w:rPr>
            </w:pPr>
          </w:p>
        </w:tc>
        <w:tc>
          <w:tcPr>
            <w:tcW w:w="1834" w:type="dxa"/>
          </w:tcPr>
          <w:p w14:paraId="19DE8DB8" w14:textId="25417D7E" w:rsidR="00700045" w:rsidRDefault="00700045" w:rsidP="00700045">
            <w:pPr>
              <w:pStyle w:val="ListParagraph"/>
              <w:ind w:left="0"/>
              <w:rPr>
                <w:rFonts w:ascii="Tahoma" w:eastAsia="Times New Roman" w:hAnsi="Tahoma" w:cs="Tahoma"/>
                <w:sz w:val="20"/>
                <w:szCs w:val="20"/>
              </w:rPr>
            </w:pPr>
            <w:r>
              <w:rPr>
                <w:rFonts w:ascii="Tahoma" w:eastAsia="Times New Roman" w:hAnsi="Tahoma" w:cs="Tahoma"/>
                <w:sz w:val="20"/>
                <w:szCs w:val="20"/>
              </w:rPr>
              <w:t>Internal dissemination</w:t>
            </w:r>
          </w:p>
        </w:tc>
        <w:tc>
          <w:tcPr>
            <w:tcW w:w="2040" w:type="dxa"/>
          </w:tcPr>
          <w:p w14:paraId="09EF8804" w14:textId="3FD41986" w:rsidR="00700045" w:rsidRPr="00316476" w:rsidRDefault="00700045" w:rsidP="00700045">
            <w:pPr>
              <w:rPr>
                <w:rFonts w:ascii="Tahoma" w:hAnsi="Tahoma" w:cs="Tahoma"/>
                <w:b/>
                <w:sz w:val="20"/>
                <w:szCs w:val="20"/>
              </w:rPr>
            </w:pPr>
            <w:r w:rsidRPr="00316476">
              <w:rPr>
                <w:rFonts w:ascii="Tahoma" w:hAnsi="Tahoma" w:cs="Tahoma"/>
                <w:b/>
                <w:sz w:val="20"/>
                <w:szCs w:val="20"/>
              </w:rPr>
              <w:t>Action complete</w:t>
            </w:r>
          </w:p>
        </w:tc>
        <w:tc>
          <w:tcPr>
            <w:tcW w:w="1843" w:type="dxa"/>
          </w:tcPr>
          <w:p w14:paraId="4541AF76" w14:textId="79F295D7" w:rsidR="00700045" w:rsidRPr="00261F4C" w:rsidRDefault="00700045" w:rsidP="00700045">
            <w:pPr>
              <w:rPr>
                <w:rFonts w:ascii="Tahoma" w:hAnsi="Tahoma" w:cs="Tahoma"/>
                <w:b/>
                <w:i/>
                <w:iCs/>
                <w:sz w:val="20"/>
                <w:szCs w:val="20"/>
              </w:rPr>
            </w:pPr>
            <w:r>
              <w:rPr>
                <w:rFonts w:ascii="Tahoma" w:hAnsi="Tahoma" w:cs="Tahoma"/>
                <w:b/>
                <w:i/>
                <w:iCs/>
                <w:sz w:val="20"/>
                <w:szCs w:val="20"/>
              </w:rPr>
              <w:t>Action complete</w:t>
            </w:r>
          </w:p>
        </w:tc>
        <w:tc>
          <w:tcPr>
            <w:tcW w:w="1431" w:type="dxa"/>
          </w:tcPr>
          <w:p w14:paraId="26F42F4F"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00C7B109" w14:textId="77777777" w:rsidR="00700045" w:rsidRPr="00D25F07" w:rsidRDefault="00700045" w:rsidP="00700045">
            <w:pPr>
              <w:rPr>
                <w:rFonts w:ascii="Tahoma" w:hAnsi="Tahoma" w:cs="Tahoma"/>
                <w:sz w:val="20"/>
                <w:szCs w:val="20"/>
              </w:rPr>
            </w:pPr>
          </w:p>
          <w:p w14:paraId="07DF56C0" w14:textId="77777777"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1E0FCB3C" w14:textId="77777777" w:rsidR="00700045" w:rsidRPr="00D25F07" w:rsidRDefault="00700045" w:rsidP="00700045">
            <w:pPr>
              <w:rPr>
                <w:rFonts w:ascii="Tahoma" w:hAnsi="Tahoma" w:cs="Tahoma"/>
                <w:sz w:val="20"/>
                <w:szCs w:val="20"/>
              </w:rPr>
            </w:pPr>
          </w:p>
          <w:p w14:paraId="5EF486B6" w14:textId="77777777" w:rsidR="00700045" w:rsidRPr="00D25F07" w:rsidRDefault="00700045" w:rsidP="00700045">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65E0E85E" w14:textId="77777777" w:rsidR="00700045" w:rsidRPr="00D25F07" w:rsidRDefault="00700045" w:rsidP="00700045">
            <w:pPr>
              <w:rPr>
                <w:rFonts w:ascii="Tahoma" w:hAnsi="Tahoma" w:cs="Tahoma"/>
                <w:sz w:val="20"/>
                <w:szCs w:val="20"/>
              </w:rPr>
            </w:pPr>
          </w:p>
          <w:p w14:paraId="03F50994" w14:textId="62F71D54" w:rsidR="00700045" w:rsidRPr="00FA0631" w:rsidRDefault="00700045" w:rsidP="00700045">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tc>
        <w:tc>
          <w:tcPr>
            <w:tcW w:w="2254" w:type="dxa"/>
          </w:tcPr>
          <w:p w14:paraId="3B44A8CE" w14:textId="77777777" w:rsidR="00700045" w:rsidRDefault="00700045" w:rsidP="00700045">
            <w:pPr>
              <w:rPr>
                <w:rFonts w:ascii="Tahoma" w:hAnsi="Tahoma" w:cs="Tahoma"/>
                <w:bCs/>
                <w:sz w:val="20"/>
                <w:szCs w:val="20"/>
              </w:rPr>
            </w:pPr>
            <w:r>
              <w:rPr>
                <w:rFonts w:ascii="Tahoma" w:hAnsi="Tahoma" w:cs="Tahoma"/>
                <w:bCs/>
                <w:sz w:val="20"/>
                <w:szCs w:val="20"/>
              </w:rPr>
              <w:t>October 2022:</w:t>
            </w:r>
          </w:p>
          <w:p w14:paraId="540CCBEA" w14:textId="77777777" w:rsidR="00700045" w:rsidRDefault="00700045" w:rsidP="00700045">
            <w:pPr>
              <w:rPr>
                <w:rFonts w:ascii="Tahoma" w:hAnsi="Tahoma" w:cs="Tahoma"/>
                <w:bCs/>
                <w:sz w:val="20"/>
                <w:szCs w:val="20"/>
              </w:rPr>
            </w:pPr>
            <w:r>
              <w:rPr>
                <w:rFonts w:ascii="Tahoma" w:hAnsi="Tahoma" w:cs="Tahoma"/>
                <w:bCs/>
                <w:sz w:val="20"/>
                <w:szCs w:val="20"/>
              </w:rPr>
              <w:t xml:space="preserve">Briefing discussed in governance learning session. </w:t>
            </w:r>
          </w:p>
          <w:p w14:paraId="6A7D1FB8" w14:textId="77777777" w:rsidR="00700045" w:rsidRDefault="00700045" w:rsidP="00700045">
            <w:pPr>
              <w:rPr>
                <w:rFonts w:ascii="Tahoma" w:hAnsi="Tahoma" w:cs="Tahoma"/>
                <w:bCs/>
                <w:sz w:val="20"/>
                <w:szCs w:val="20"/>
              </w:rPr>
            </w:pPr>
          </w:p>
        </w:tc>
      </w:tr>
      <w:tr w:rsidR="00060406" w:rsidRPr="00D25F07" w14:paraId="78A928C5" w14:textId="77777777" w:rsidTr="00E878EF">
        <w:tc>
          <w:tcPr>
            <w:tcW w:w="14454" w:type="dxa"/>
            <w:gridSpan w:val="8"/>
            <w:shd w:val="clear" w:color="auto" w:fill="00B0F0"/>
          </w:tcPr>
          <w:p w14:paraId="0C8F8334" w14:textId="3D486C1F" w:rsidR="00060406" w:rsidRPr="00D25F07" w:rsidRDefault="00060406" w:rsidP="00700045">
            <w:pPr>
              <w:rPr>
                <w:rFonts w:ascii="Tahoma" w:hAnsi="Tahoma" w:cs="Tahoma"/>
                <w:b/>
                <w:sz w:val="20"/>
                <w:szCs w:val="20"/>
              </w:rPr>
            </w:pPr>
            <w:r w:rsidRPr="00D25F07">
              <w:rPr>
                <w:rFonts w:ascii="Tahoma" w:hAnsi="Tahoma" w:cs="Tahoma"/>
                <w:b/>
                <w:sz w:val="20"/>
                <w:szCs w:val="20"/>
              </w:rPr>
              <w:t>CLINICAL COMMISSIONING GROUP</w:t>
            </w:r>
          </w:p>
        </w:tc>
      </w:tr>
      <w:tr w:rsidR="00700045" w:rsidRPr="00D25F07" w14:paraId="44890304" w14:textId="77777777" w:rsidTr="00060406">
        <w:tc>
          <w:tcPr>
            <w:tcW w:w="811" w:type="dxa"/>
            <w:shd w:val="clear" w:color="auto" w:fill="70AD47" w:themeFill="accent6"/>
          </w:tcPr>
          <w:p w14:paraId="743DA49C" w14:textId="075CF0FA" w:rsidR="00700045" w:rsidRPr="00D25F07" w:rsidRDefault="00700045" w:rsidP="00700045">
            <w:pPr>
              <w:rPr>
                <w:rFonts w:ascii="Tahoma" w:hAnsi="Tahoma" w:cs="Tahoma"/>
                <w:b/>
                <w:sz w:val="20"/>
                <w:szCs w:val="20"/>
              </w:rPr>
            </w:pPr>
            <w:r w:rsidRPr="00D25F07">
              <w:rPr>
                <w:rFonts w:ascii="Tahoma" w:hAnsi="Tahoma" w:cs="Tahoma"/>
                <w:b/>
                <w:sz w:val="20"/>
                <w:szCs w:val="20"/>
              </w:rPr>
              <w:t>10.13</w:t>
            </w:r>
          </w:p>
        </w:tc>
        <w:tc>
          <w:tcPr>
            <w:tcW w:w="2724" w:type="dxa"/>
          </w:tcPr>
          <w:p w14:paraId="750E2FF4" w14:textId="632BCB99" w:rsidR="00700045" w:rsidRPr="00C168B6" w:rsidRDefault="00700045" w:rsidP="00700045">
            <w:pPr>
              <w:rPr>
                <w:rFonts w:ascii="Tahoma" w:eastAsia="Times New Roman" w:hAnsi="Tahoma" w:cs="Tahoma"/>
                <w:sz w:val="20"/>
                <w:szCs w:val="20"/>
              </w:rPr>
            </w:pPr>
            <w:bookmarkStart w:id="1" w:name="_Hlk88477477"/>
            <w:r w:rsidRPr="00D25F07">
              <w:rPr>
                <w:rFonts w:ascii="Tahoma" w:eastAsia="Times New Roman" w:hAnsi="Tahoma" w:cs="Tahoma"/>
                <w:sz w:val="20"/>
                <w:szCs w:val="20"/>
              </w:rPr>
              <w:t xml:space="preserve">The CCG should provide training to GP practices to remind them that the 0-19 service representative is present to discuss vulnerable children of all </w:t>
            </w:r>
            <w:r w:rsidRPr="00D25F07">
              <w:rPr>
                <w:rFonts w:ascii="Tahoma" w:eastAsia="Times New Roman" w:hAnsi="Tahoma" w:cs="Tahoma"/>
                <w:sz w:val="20"/>
                <w:szCs w:val="20"/>
              </w:rPr>
              <w:lastRenderedPageBreak/>
              <w:t xml:space="preserve">ages. The use of a Think Family approach in practice safeguarding meetings should also be encouraged. </w:t>
            </w:r>
            <w:bookmarkStart w:id="2" w:name="_Hlk88477503"/>
            <w:bookmarkEnd w:id="1"/>
            <w:r w:rsidRPr="00D25F07">
              <w:rPr>
                <w:rFonts w:ascii="Tahoma" w:eastAsia="Times New Roman" w:hAnsi="Tahoma" w:cs="Tahoma"/>
                <w:sz w:val="20"/>
                <w:szCs w:val="20"/>
              </w:rPr>
              <w:t xml:space="preserve"> </w:t>
            </w:r>
            <w:bookmarkEnd w:id="2"/>
          </w:p>
        </w:tc>
        <w:tc>
          <w:tcPr>
            <w:tcW w:w="1517" w:type="dxa"/>
          </w:tcPr>
          <w:p w14:paraId="3C529D8D" w14:textId="1DA82BEE" w:rsidR="00700045" w:rsidRPr="00700045" w:rsidRDefault="00700045" w:rsidP="00700045">
            <w:pPr>
              <w:rPr>
                <w:rFonts w:ascii="Tahoma" w:hAnsi="Tahoma" w:cs="Tahoma"/>
                <w:bCs/>
                <w:strike/>
                <w:color w:val="FF0000"/>
                <w:sz w:val="20"/>
                <w:szCs w:val="20"/>
              </w:rPr>
            </w:pPr>
            <w:r w:rsidRPr="00D25F07">
              <w:rPr>
                <w:rFonts w:ascii="Tahoma" w:hAnsi="Tahoma" w:cs="Tahoma"/>
                <w:bCs/>
                <w:sz w:val="20"/>
                <w:szCs w:val="20"/>
              </w:rPr>
              <w:lastRenderedPageBreak/>
              <w:t>Local</w:t>
            </w:r>
          </w:p>
        </w:tc>
        <w:tc>
          <w:tcPr>
            <w:tcW w:w="1834" w:type="dxa"/>
          </w:tcPr>
          <w:p w14:paraId="0B289D6C" w14:textId="31224CAC" w:rsidR="00700045" w:rsidRPr="00D25F07" w:rsidRDefault="00700045" w:rsidP="00700045">
            <w:pPr>
              <w:rPr>
                <w:rFonts w:ascii="Tahoma" w:hAnsi="Tahoma" w:cs="Tahoma"/>
                <w:bCs/>
                <w:sz w:val="20"/>
                <w:szCs w:val="20"/>
              </w:rPr>
            </w:pPr>
            <w:r w:rsidRPr="00D25F07">
              <w:rPr>
                <w:rFonts w:ascii="Tahoma" w:hAnsi="Tahoma" w:cs="Tahoma"/>
                <w:bCs/>
                <w:sz w:val="20"/>
                <w:szCs w:val="20"/>
              </w:rPr>
              <w:t>Delivery of training</w:t>
            </w:r>
          </w:p>
        </w:tc>
        <w:tc>
          <w:tcPr>
            <w:tcW w:w="2040" w:type="dxa"/>
          </w:tcPr>
          <w:p w14:paraId="7877354B" w14:textId="78C5FC1B" w:rsidR="00700045" w:rsidRPr="00C168B6" w:rsidRDefault="00700045" w:rsidP="00700045">
            <w:pPr>
              <w:rPr>
                <w:rFonts w:ascii="Tahoma" w:hAnsi="Tahoma" w:cs="Tahoma"/>
                <w:b/>
                <w:sz w:val="20"/>
                <w:szCs w:val="20"/>
              </w:rPr>
            </w:pPr>
            <w:r w:rsidRPr="002F394C">
              <w:rPr>
                <w:rFonts w:ascii="Tahoma" w:hAnsi="Tahoma" w:cs="Tahoma"/>
                <w:b/>
                <w:sz w:val="20"/>
                <w:szCs w:val="20"/>
              </w:rPr>
              <w:t>Action complete</w:t>
            </w:r>
          </w:p>
        </w:tc>
        <w:tc>
          <w:tcPr>
            <w:tcW w:w="1843" w:type="dxa"/>
          </w:tcPr>
          <w:p w14:paraId="2E29D9BC" w14:textId="1838358E" w:rsidR="00700045" w:rsidRPr="00E82B7E" w:rsidRDefault="00700045" w:rsidP="00700045">
            <w:pPr>
              <w:rPr>
                <w:rFonts w:ascii="Tahoma" w:hAnsi="Tahoma" w:cs="Tahoma"/>
                <w:b/>
                <w:i/>
                <w:iCs/>
                <w:strike/>
                <w:color w:val="FF0000"/>
                <w:sz w:val="20"/>
                <w:szCs w:val="20"/>
              </w:rPr>
            </w:pPr>
            <w:r w:rsidRPr="00E82B7E">
              <w:rPr>
                <w:rFonts w:ascii="Tahoma" w:hAnsi="Tahoma" w:cs="Tahoma"/>
                <w:b/>
                <w:i/>
                <w:iCs/>
                <w:strike/>
                <w:color w:val="FF0000"/>
                <w:sz w:val="20"/>
                <w:szCs w:val="20"/>
              </w:rPr>
              <w:t>Action complete 2022</w:t>
            </w:r>
          </w:p>
        </w:tc>
        <w:tc>
          <w:tcPr>
            <w:tcW w:w="1431" w:type="dxa"/>
          </w:tcPr>
          <w:p w14:paraId="170DEC02"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0C23BE14" w14:textId="77777777" w:rsidR="00700045" w:rsidRPr="00D25F07" w:rsidRDefault="00700045" w:rsidP="00700045">
            <w:pPr>
              <w:rPr>
                <w:rFonts w:ascii="Tahoma" w:hAnsi="Tahoma" w:cs="Tahoma"/>
                <w:sz w:val="20"/>
                <w:szCs w:val="20"/>
              </w:rPr>
            </w:pPr>
          </w:p>
          <w:p w14:paraId="523FC554" w14:textId="77777777"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73820CF7" w14:textId="77777777" w:rsidR="00700045" w:rsidRPr="00D25F07" w:rsidRDefault="00700045" w:rsidP="00700045">
            <w:pPr>
              <w:rPr>
                <w:rFonts w:ascii="Tahoma" w:hAnsi="Tahoma" w:cs="Tahoma"/>
                <w:sz w:val="20"/>
                <w:szCs w:val="20"/>
              </w:rPr>
            </w:pPr>
          </w:p>
          <w:p w14:paraId="5F385DAF" w14:textId="77777777" w:rsidR="00700045" w:rsidRPr="00D25F07" w:rsidRDefault="00700045" w:rsidP="00700045">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106EE974" w14:textId="77777777" w:rsidR="00700045" w:rsidRPr="00D25F07" w:rsidRDefault="00700045" w:rsidP="00700045">
            <w:pPr>
              <w:rPr>
                <w:rFonts w:ascii="Tahoma" w:hAnsi="Tahoma" w:cs="Tahoma"/>
                <w:sz w:val="20"/>
                <w:szCs w:val="20"/>
              </w:rPr>
            </w:pPr>
          </w:p>
          <w:p w14:paraId="0F6A7D41" w14:textId="6B00FF13" w:rsidR="00700045" w:rsidRPr="00C168B6" w:rsidRDefault="00700045" w:rsidP="00700045">
            <w:pPr>
              <w:spacing w:after="160" w:line="256" w:lineRule="auto"/>
              <w:rPr>
                <w:rFonts w:ascii="Tahoma" w:hAnsi="Tahoma" w:cs="Tahoma"/>
                <w:sz w:val="20"/>
                <w:szCs w:val="20"/>
              </w:rPr>
            </w:pPr>
            <w:r>
              <w:rPr>
                <w:rFonts w:ascii="Tahoma" w:hAnsi="Tahoma" w:cs="Tahoma"/>
                <w:b/>
                <w:sz w:val="20"/>
                <w:szCs w:val="20"/>
              </w:rPr>
              <w:lastRenderedPageBreak/>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w:t>
            </w:r>
            <w:r>
              <w:rPr>
                <w:rFonts w:ascii="Tahoma" w:hAnsi="Tahoma" w:cs="Tahoma"/>
                <w:sz w:val="20"/>
                <w:szCs w:val="20"/>
              </w:rPr>
              <w:t>e</w:t>
            </w:r>
          </w:p>
        </w:tc>
        <w:tc>
          <w:tcPr>
            <w:tcW w:w="2254" w:type="dxa"/>
          </w:tcPr>
          <w:p w14:paraId="71A06F80" w14:textId="637080EA" w:rsidR="00700045" w:rsidRDefault="00700045" w:rsidP="00700045">
            <w:pPr>
              <w:rPr>
                <w:rFonts w:ascii="Tahoma" w:hAnsi="Tahoma" w:cs="Tahoma"/>
                <w:bCs/>
                <w:sz w:val="20"/>
                <w:szCs w:val="20"/>
              </w:rPr>
            </w:pPr>
            <w:r w:rsidRPr="00E82B7E">
              <w:rPr>
                <w:rFonts w:ascii="Tahoma" w:hAnsi="Tahoma" w:cs="Tahoma"/>
                <w:bCs/>
                <w:sz w:val="20"/>
                <w:szCs w:val="20"/>
              </w:rPr>
              <w:lastRenderedPageBreak/>
              <w:t xml:space="preserve">Training delivered. Considering family and recognising children as victims in domestic abuse is an integral </w:t>
            </w:r>
            <w:r w:rsidRPr="00E82B7E">
              <w:rPr>
                <w:rFonts w:ascii="Tahoma" w:hAnsi="Tahoma" w:cs="Tahoma"/>
                <w:bCs/>
                <w:sz w:val="20"/>
                <w:szCs w:val="20"/>
              </w:rPr>
              <w:lastRenderedPageBreak/>
              <w:t xml:space="preserve">part of safeguarding training delivered at Newcastle Protected learning time for general practices. 0-19 service currently out to tender. </w:t>
            </w:r>
            <w:r w:rsidRPr="00700045">
              <w:rPr>
                <w:rFonts w:ascii="Tahoma" w:hAnsi="Tahoma" w:cs="Tahoma"/>
                <w:bCs/>
                <w:sz w:val="20"/>
                <w:szCs w:val="20"/>
              </w:rPr>
              <w:t>Update July 2025</w:t>
            </w:r>
            <w:r>
              <w:rPr>
                <w:rFonts w:ascii="Tahoma" w:hAnsi="Tahoma" w:cs="Tahoma"/>
                <w:bCs/>
                <w:sz w:val="20"/>
                <w:szCs w:val="20"/>
              </w:rPr>
              <w:t xml:space="preserve"> :</w:t>
            </w:r>
            <w:r w:rsidRPr="00700045">
              <w:rPr>
                <w:rFonts w:ascii="Tahoma" w:hAnsi="Tahoma" w:cs="Tahoma"/>
                <w:bCs/>
                <w:sz w:val="20"/>
                <w:szCs w:val="20"/>
              </w:rPr>
              <w:t xml:space="preserve"> 0-19 service no longer routinely send a service representative to practice safeguarding meetings so this part of the action is no longer valid. </w:t>
            </w:r>
            <w:r w:rsidRPr="00E82B7E">
              <w:rPr>
                <w:rFonts w:ascii="Tahoma" w:hAnsi="Tahoma" w:cs="Tahoma"/>
                <w:bCs/>
                <w:sz w:val="20"/>
                <w:szCs w:val="20"/>
              </w:rPr>
              <w:t xml:space="preserve"> </w:t>
            </w:r>
          </w:p>
          <w:p w14:paraId="0353E51C" w14:textId="0F4BC529" w:rsidR="00700045" w:rsidRPr="00200F00" w:rsidRDefault="00700045" w:rsidP="00700045">
            <w:pPr>
              <w:rPr>
                <w:rFonts w:ascii="Tahoma" w:hAnsi="Tahoma" w:cs="Tahoma"/>
                <w:bCs/>
                <w:sz w:val="20"/>
                <w:szCs w:val="20"/>
              </w:rPr>
            </w:pPr>
          </w:p>
        </w:tc>
      </w:tr>
      <w:tr w:rsidR="00700045" w:rsidRPr="00D25F07" w14:paraId="412E92E2" w14:textId="77777777" w:rsidTr="00060406">
        <w:tc>
          <w:tcPr>
            <w:tcW w:w="811" w:type="dxa"/>
            <w:shd w:val="clear" w:color="auto" w:fill="70AD47" w:themeFill="accent6"/>
          </w:tcPr>
          <w:p w14:paraId="06AFE2C2" w14:textId="2AF725CC" w:rsidR="00700045" w:rsidRDefault="00700045" w:rsidP="00700045">
            <w:pPr>
              <w:rPr>
                <w:rFonts w:ascii="Tahoma" w:hAnsi="Tahoma" w:cs="Tahoma"/>
                <w:b/>
                <w:sz w:val="20"/>
                <w:szCs w:val="20"/>
              </w:rPr>
            </w:pPr>
            <w:r>
              <w:rPr>
                <w:rFonts w:ascii="Tahoma" w:hAnsi="Tahoma" w:cs="Tahoma"/>
                <w:b/>
                <w:sz w:val="20"/>
                <w:szCs w:val="20"/>
              </w:rPr>
              <w:lastRenderedPageBreak/>
              <w:t>10.14</w:t>
            </w:r>
          </w:p>
        </w:tc>
        <w:tc>
          <w:tcPr>
            <w:tcW w:w="2724" w:type="dxa"/>
          </w:tcPr>
          <w:p w14:paraId="222EA31F" w14:textId="77777777" w:rsidR="00700045" w:rsidRDefault="00700045" w:rsidP="00700045">
            <w:pPr>
              <w:rPr>
                <w:rFonts w:ascii="Tahoma" w:eastAsia="Times New Roman" w:hAnsi="Tahoma" w:cs="Tahoma"/>
                <w:sz w:val="20"/>
                <w:szCs w:val="20"/>
              </w:rPr>
            </w:pPr>
            <w:r w:rsidRPr="00D25F07">
              <w:rPr>
                <w:rFonts w:ascii="Tahoma" w:eastAsia="Times New Roman" w:hAnsi="Tahoma" w:cs="Tahoma"/>
                <w:sz w:val="20"/>
                <w:szCs w:val="20"/>
              </w:rPr>
              <w:t xml:space="preserve">Learning from this review should be disseminated to GP Practices to advise that </w:t>
            </w:r>
            <w:bookmarkStart w:id="3" w:name="_Hlk92372941"/>
            <w:r w:rsidRPr="00D25F07">
              <w:rPr>
                <w:rFonts w:ascii="Tahoma" w:eastAsia="Times New Roman" w:hAnsi="Tahoma" w:cs="Tahoma"/>
                <w:sz w:val="20"/>
                <w:szCs w:val="20"/>
              </w:rPr>
              <w:t xml:space="preserve">where a victim of MARAC is </w:t>
            </w:r>
            <w:r w:rsidRPr="00D25F07">
              <w:rPr>
                <w:rFonts w:ascii="Tahoma" w:eastAsia="Times New Roman" w:hAnsi="Tahoma" w:cs="Tahoma"/>
                <w:sz w:val="20"/>
                <w:szCs w:val="20"/>
              </w:rPr>
              <w:lastRenderedPageBreak/>
              <w:t xml:space="preserve">coded to medical records GPs should consider selective enquiry to ascertain how things are at home and whether the person is being appropriately supported. </w:t>
            </w:r>
            <w:bookmarkStart w:id="4" w:name="_Hlk92373472"/>
          </w:p>
          <w:p w14:paraId="18EC0256" w14:textId="77777777" w:rsidR="00700045" w:rsidRDefault="00700045" w:rsidP="00700045">
            <w:pPr>
              <w:rPr>
                <w:rFonts w:ascii="Tahoma" w:eastAsia="Times New Roman" w:hAnsi="Tahoma" w:cs="Tahoma"/>
                <w:sz w:val="20"/>
                <w:szCs w:val="20"/>
              </w:rPr>
            </w:pPr>
            <w:r w:rsidRPr="00D25F07">
              <w:rPr>
                <w:rFonts w:ascii="Tahoma" w:eastAsia="Times New Roman" w:hAnsi="Tahoma" w:cs="Tahoma"/>
                <w:sz w:val="20"/>
                <w:szCs w:val="20"/>
              </w:rPr>
              <w:t>Consideration should also be given to selective enquiry where patients may be presenting with low mood, depression, misuse of drug and alcohol</w:t>
            </w:r>
            <w:bookmarkEnd w:id="3"/>
            <w:r w:rsidRPr="00D25F07">
              <w:rPr>
                <w:rFonts w:ascii="Tahoma" w:eastAsia="Times New Roman" w:hAnsi="Tahoma" w:cs="Tahoma"/>
                <w:sz w:val="20"/>
                <w:szCs w:val="20"/>
              </w:rPr>
              <w:t>.</w:t>
            </w:r>
            <w:bookmarkEnd w:id="4"/>
            <w:r w:rsidRPr="00D25F07">
              <w:rPr>
                <w:rFonts w:ascii="Tahoma" w:eastAsia="Times New Roman" w:hAnsi="Tahoma" w:cs="Tahoma"/>
                <w:sz w:val="20"/>
                <w:szCs w:val="20"/>
              </w:rPr>
              <w:t xml:space="preserve">  </w:t>
            </w:r>
          </w:p>
          <w:p w14:paraId="249AE07B" w14:textId="72349D5F" w:rsidR="00700045" w:rsidRPr="00D17C2C" w:rsidRDefault="00700045" w:rsidP="00700045">
            <w:pPr>
              <w:rPr>
                <w:rFonts w:ascii="Tahoma" w:eastAsia="Times New Roman" w:hAnsi="Tahoma" w:cs="Tahoma"/>
                <w:sz w:val="10"/>
                <w:szCs w:val="10"/>
              </w:rPr>
            </w:pPr>
          </w:p>
        </w:tc>
        <w:tc>
          <w:tcPr>
            <w:tcW w:w="1517" w:type="dxa"/>
          </w:tcPr>
          <w:p w14:paraId="64A28468" w14:textId="05F095DF" w:rsidR="00700045" w:rsidRPr="00D25F07" w:rsidRDefault="00060406" w:rsidP="00700045">
            <w:pPr>
              <w:rPr>
                <w:rFonts w:ascii="Tahoma" w:hAnsi="Tahoma" w:cs="Tahoma"/>
                <w:bCs/>
                <w:sz w:val="20"/>
                <w:szCs w:val="20"/>
              </w:rPr>
            </w:pPr>
            <w:r>
              <w:rPr>
                <w:rFonts w:ascii="Tahoma" w:hAnsi="Tahoma" w:cs="Tahoma"/>
                <w:bCs/>
                <w:sz w:val="20"/>
                <w:szCs w:val="20"/>
              </w:rPr>
              <w:lastRenderedPageBreak/>
              <w:t>Local</w:t>
            </w:r>
          </w:p>
        </w:tc>
        <w:tc>
          <w:tcPr>
            <w:tcW w:w="1834" w:type="dxa"/>
          </w:tcPr>
          <w:p w14:paraId="49BE6CB0" w14:textId="50B8E6FF" w:rsidR="00700045" w:rsidRPr="00D25F07" w:rsidRDefault="00060406" w:rsidP="00700045">
            <w:pPr>
              <w:rPr>
                <w:rFonts w:ascii="Tahoma" w:hAnsi="Tahoma" w:cs="Tahoma"/>
                <w:bCs/>
                <w:sz w:val="20"/>
                <w:szCs w:val="20"/>
              </w:rPr>
            </w:pPr>
            <w:r>
              <w:rPr>
                <w:rFonts w:ascii="Tahoma" w:hAnsi="Tahoma" w:cs="Tahoma"/>
                <w:bCs/>
                <w:sz w:val="20"/>
                <w:szCs w:val="20"/>
              </w:rPr>
              <w:t>Delivery of training</w:t>
            </w:r>
          </w:p>
        </w:tc>
        <w:tc>
          <w:tcPr>
            <w:tcW w:w="2040" w:type="dxa"/>
          </w:tcPr>
          <w:p w14:paraId="295C6CC9" w14:textId="138C9A1C" w:rsidR="00700045" w:rsidRPr="00C168B6" w:rsidRDefault="00700045" w:rsidP="00700045">
            <w:pPr>
              <w:rPr>
                <w:rFonts w:ascii="Tahoma" w:hAnsi="Tahoma" w:cs="Tahoma"/>
                <w:b/>
                <w:sz w:val="20"/>
                <w:szCs w:val="20"/>
              </w:rPr>
            </w:pPr>
            <w:r>
              <w:rPr>
                <w:rFonts w:ascii="Tahoma" w:hAnsi="Tahoma" w:cs="Tahoma"/>
                <w:b/>
                <w:sz w:val="20"/>
                <w:szCs w:val="20"/>
              </w:rPr>
              <w:t>Action complete</w:t>
            </w:r>
          </w:p>
        </w:tc>
        <w:tc>
          <w:tcPr>
            <w:tcW w:w="1843" w:type="dxa"/>
          </w:tcPr>
          <w:p w14:paraId="59C6347C" w14:textId="05579C20" w:rsidR="00700045" w:rsidRDefault="00700045" w:rsidP="00700045">
            <w:pPr>
              <w:rPr>
                <w:rFonts w:ascii="Tahoma" w:hAnsi="Tahoma" w:cs="Tahoma"/>
                <w:b/>
                <w:i/>
                <w:iCs/>
                <w:sz w:val="20"/>
                <w:szCs w:val="20"/>
              </w:rPr>
            </w:pPr>
            <w:r>
              <w:rPr>
                <w:rFonts w:ascii="Tahoma" w:hAnsi="Tahoma" w:cs="Tahoma"/>
                <w:b/>
                <w:i/>
                <w:iCs/>
                <w:sz w:val="20"/>
                <w:szCs w:val="20"/>
              </w:rPr>
              <w:t>Action complete</w:t>
            </w:r>
          </w:p>
        </w:tc>
        <w:tc>
          <w:tcPr>
            <w:tcW w:w="1431" w:type="dxa"/>
          </w:tcPr>
          <w:p w14:paraId="4687BE02"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60912718" w14:textId="77777777" w:rsidR="00700045" w:rsidRPr="00D25F07" w:rsidRDefault="00700045" w:rsidP="00700045">
            <w:pPr>
              <w:rPr>
                <w:rFonts w:ascii="Tahoma" w:hAnsi="Tahoma" w:cs="Tahoma"/>
                <w:sz w:val="20"/>
                <w:szCs w:val="20"/>
              </w:rPr>
            </w:pPr>
          </w:p>
          <w:p w14:paraId="3B95B1CA" w14:textId="77777777"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78D265B3" w14:textId="77777777" w:rsidR="00700045" w:rsidRPr="00D25F07" w:rsidRDefault="00700045" w:rsidP="00700045">
            <w:pPr>
              <w:rPr>
                <w:rFonts w:ascii="Tahoma" w:hAnsi="Tahoma" w:cs="Tahoma"/>
                <w:sz w:val="20"/>
                <w:szCs w:val="20"/>
              </w:rPr>
            </w:pPr>
          </w:p>
          <w:p w14:paraId="3A9483A2" w14:textId="77777777" w:rsidR="00700045" w:rsidRPr="00D25F07" w:rsidRDefault="00700045" w:rsidP="00700045">
            <w:pPr>
              <w:rPr>
                <w:rFonts w:ascii="Tahoma" w:hAnsi="Tahoma" w:cs="Tahoma"/>
                <w:b/>
                <w:color w:val="008000"/>
                <w:sz w:val="20"/>
                <w:szCs w:val="20"/>
              </w:rPr>
            </w:pPr>
            <w:r w:rsidRPr="00D25F07">
              <w:rPr>
                <w:rFonts w:ascii="Tahoma" w:hAnsi="Tahoma" w:cs="Tahoma"/>
                <w:b/>
                <w:color w:val="008000"/>
                <w:sz w:val="20"/>
                <w:szCs w:val="20"/>
              </w:rPr>
              <w:lastRenderedPageBreak/>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6E8A9E36" w14:textId="77777777" w:rsidR="00700045" w:rsidRPr="00D25F07" w:rsidRDefault="00700045" w:rsidP="00700045">
            <w:pPr>
              <w:rPr>
                <w:rFonts w:ascii="Tahoma" w:hAnsi="Tahoma" w:cs="Tahoma"/>
                <w:sz w:val="20"/>
                <w:szCs w:val="20"/>
              </w:rPr>
            </w:pPr>
          </w:p>
          <w:p w14:paraId="23D84E3E" w14:textId="65FB836C" w:rsidR="00700045" w:rsidRPr="001E2452" w:rsidRDefault="00700045" w:rsidP="00700045">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tc>
        <w:tc>
          <w:tcPr>
            <w:tcW w:w="2254" w:type="dxa"/>
          </w:tcPr>
          <w:p w14:paraId="6EDE66EA" w14:textId="27AC637B" w:rsidR="00700045" w:rsidRPr="00060406" w:rsidRDefault="00700045" w:rsidP="00700045">
            <w:pPr>
              <w:rPr>
                <w:rFonts w:ascii="Tahoma" w:hAnsi="Tahoma" w:cs="Tahoma"/>
                <w:bCs/>
                <w:sz w:val="20"/>
                <w:szCs w:val="20"/>
              </w:rPr>
            </w:pPr>
            <w:r w:rsidRPr="00060406">
              <w:rPr>
                <w:rFonts w:ascii="Tahoma" w:hAnsi="Tahoma" w:cs="Tahoma"/>
                <w:bCs/>
                <w:sz w:val="20"/>
                <w:szCs w:val="20"/>
              </w:rPr>
              <w:lastRenderedPageBreak/>
              <w:t xml:space="preserve">Selective enquiry is integral to safeguarding training delivered to general </w:t>
            </w:r>
            <w:r w:rsidRPr="00060406">
              <w:rPr>
                <w:rFonts w:ascii="Tahoma" w:hAnsi="Tahoma" w:cs="Tahoma"/>
                <w:bCs/>
                <w:sz w:val="20"/>
                <w:szCs w:val="20"/>
              </w:rPr>
              <w:lastRenderedPageBreak/>
              <w:t>practices by the ICB safeguarding team. This case was taught in protected learning time for general practices in Newcastle in March 2022 and a recording of the training is available on the local intranet for Newcastle GP practices.</w:t>
            </w:r>
          </w:p>
          <w:p w14:paraId="04BCF5A3" w14:textId="77777777" w:rsidR="00700045" w:rsidRDefault="00700045" w:rsidP="00700045">
            <w:pPr>
              <w:rPr>
                <w:rFonts w:ascii="Tahoma" w:hAnsi="Tahoma" w:cs="Tahoma"/>
                <w:bCs/>
                <w:sz w:val="20"/>
                <w:szCs w:val="20"/>
              </w:rPr>
            </w:pPr>
          </w:p>
          <w:p w14:paraId="3C3E6828" w14:textId="77777777" w:rsidR="00700045" w:rsidRPr="00BB6AD5" w:rsidRDefault="00700045" w:rsidP="00700045">
            <w:pPr>
              <w:rPr>
                <w:rFonts w:ascii="Tahoma" w:hAnsi="Tahoma" w:cs="Tahoma"/>
                <w:bCs/>
                <w:sz w:val="20"/>
                <w:szCs w:val="20"/>
              </w:rPr>
            </w:pPr>
          </w:p>
        </w:tc>
      </w:tr>
      <w:tr w:rsidR="00700045" w:rsidRPr="00D25F07" w14:paraId="73A90492" w14:textId="77777777" w:rsidTr="00060406">
        <w:tc>
          <w:tcPr>
            <w:tcW w:w="811" w:type="dxa"/>
            <w:shd w:val="clear" w:color="auto" w:fill="70AD47" w:themeFill="accent6"/>
          </w:tcPr>
          <w:p w14:paraId="7BF0F5DC" w14:textId="6B5BAA4F" w:rsidR="00700045" w:rsidRDefault="00700045" w:rsidP="00700045">
            <w:pPr>
              <w:rPr>
                <w:rFonts w:ascii="Tahoma" w:hAnsi="Tahoma" w:cs="Tahoma"/>
                <w:b/>
                <w:sz w:val="20"/>
                <w:szCs w:val="20"/>
              </w:rPr>
            </w:pPr>
            <w:r>
              <w:rPr>
                <w:rFonts w:ascii="Tahoma" w:hAnsi="Tahoma" w:cs="Tahoma"/>
                <w:b/>
                <w:sz w:val="20"/>
                <w:szCs w:val="20"/>
              </w:rPr>
              <w:lastRenderedPageBreak/>
              <w:t>10.15</w:t>
            </w:r>
          </w:p>
        </w:tc>
        <w:tc>
          <w:tcPr>
            <w:tcW w:w="2724" w:type="dxa"/>
          </w:tcPr>
          <w:p w14:paraId="7663D051" w14:textId="77777777" w:rsidR="00700045" w:rsidRPr="00D25F07" w:rsidRDefault="00700045" w:rsidP="00700045">
            <w:pPr>
              <w:rPr>
                <w:rFonts w:ascii="Tahoma" w:eastAsia="Times New Roman" w:hAnsi="Tahoma" w:cs="Tahoma"/>
                <w:sz w:val="20"/>
                <w:szCs w:val="20"/>
              </w:rPr>
            </w:pPr>
            <w:r w:rsidRPr="00D25F07">
              <w:rPr>
                <w:rFonts w:ascii="Tahoma" w:eastAsia="Times New Roman" w:hAnsi="Tahoma" w:cs="Tahoma"/>
                <w:sz w:val="20"/>
                <w:szCs w:val="20"/>
              </w:rPr>
              <w:t xml:space="preserve">Learning from this review should be disseminated to GP Practices to advise that when GPs discuss domestic abuse concerns with a patient, they should ensure this is recorded in the patient record along with any advice, support, referral or signposting offered and whether this was accepted or declined. </w:t>
            </w:r>
            <w:bookmarkStart w:id="5" w:name="_Hlk90558576"/>
          </w:p>
          <w:bookmarkEnd w:id="5"/>
          <w:p w14:paraId="66150569" w14:textId="77777777" w:rsidR="00700045" w:rsidRPr="00D25F07" w:rsidRDefault="00700045" w:rsidP="00700045">
            <w:pPr>
              <w:rPr>
                <w:rFonts w:ascii="Tahoma" w:eastAsia="Times New Roman" w:hAnsi="Tahoma" w:cs="Tahoma"/>
                <w:sz w:val="20"/>
                <w:szCs w:val="20"/>
              </w:rPr>
            </w:pPr>
          </w:p>
        </w:tc>
        <w:tc>
          <w:tcPr>
            <w:tcW w:w="1517" w:type="dxa"/>
          </w:tcPr>
          <w:p w14:paraId="4F7D7D29" w14:textId="3F798D99" w:rsidR="00700045" w:rsidRPr="00D25F07" w:rsidRDefault="00700045" w:rsidP="00700045">
            <w:pPr>
              <w:rPr>
                <w:rFonts w:ascii="Tahoma" w:hAnsi="Tahoma" w:cs="Tahoma"/>
                <w:bCs/>
                <w:sz w:val="20"/>
                <w:szCs w:val="20"/>
              </w:rPr>
            </w:pPr>
            <w:r>
              <w:rPr>
                <w:rFonts w:ascii="Tahoma" w:hAnsi="Tahoma" w:cs="Tahoma"/>
                <w:bCs/>
                <w:sz w:val="20"/>
                <w:szCs w:val="20"/>
              </w:rPr>
              <w:t xml:space="preserve">Local </w:t>
            </w:r>
          </w:p>
        </w:tc>
        <w:tc>
          <w:tcPr>
            <w:tcW w:w="1834" w:type="dxa"/>
          </w:tcPr>
          <w:p w14:paraId="1C377CF1" w14:textId="27D13B37" w:rsidR="00700045" w:rsidRPr="00D25F07" w:rsidRDefault="00060406" w:rsidP="00700045">
            <w:pPr>
              <w:rPr>
                <w:rFonts w:ascii="Tahoma" w:hAnsi="Tahoma" w:cs="Tahoma"/>
                <w:bCs/>
                <w:sz w:val="20"/>
                <w:szCs w:val="20"/>
              </w:rPr>
            </w:pPr>
            <w:r>
              <w:rPr>
                <w:rFonts w:ascii="Tahoma" w:hAnsi="Tahoma" w:cs="Tahoma"/>
                <w:bCs/>
                <w:sz w:val="20"/>
                <w:szCs w:val="20"/>
              </w:rPr>
              <w:t>Data recording</w:t>
            </w:r>
          </w:p>
        </w:tc>
        <w:tc>
          <w:tcPr>
            <w:tcW w:w="2040" w:type="dxa"/>
          </w:tcPr>
          <w:p w14:paraId="17C0E45F" w14:textId="54F90A93" w:rsidR="00700045" w:rsidRPr="00C168B6" w:rsidRDefault="00700045" w:rsidP="00700045">
            <w:pPr>
              <w:rPr>
                <w:rFonts w:ascii="Tahoma" w:hAnsi="Tahoma" w:cs="Tahoma"/>
                <w:b/>
                <w:sz w:val="20"/>
                <w:szCs w:val="20"/>
              </w:rPr>
            </w:pPr>
            <w:r w:rsidRPr="00C168B6">
              <w:rPr>
                <w:rFonts w:ascii="Tahoma" w:hAnsi="Tahoma" w:cs="Tahoma"/>
                <w:b/>
                <w:sz w:val="20"/>
                <w:szCs w:val="20"/>
              </w:rPr>
              <w:t>Action complete</w:t>
            </w:r>
          </w:p>
        </w:tc>
        <w:tc>
          <w:tcPr>
            <w:tcW w:w="1843" w:type="dxa"/>
          </w:tcPr>
          <w:p w14:paraId="5E05DA8A" w14:textId="2C649D5F" w:rsidR="00700045" w:rsidRPr="0047087F" w:rsidRDefault="00700045" w:rsidP="00700045">
            <w:pPr>
              <w:rPr>
                <w:rFonts w:ascii="Tahoma" w:hAnsi="Tahoma" w:cs="Tahoma"/>
                <w:b/>
                <w:i/>
                <w:iCs/>
                <w:sz w:val="20"/>
                <w:szCs w:val="20"/>
              </w:rPr>
            </w:pPr>
            <w:r>
              <w:rPr>
                <w:rFonts w:ascii="Tahoma" w:hAnsi="Tahoma" w:cs="Tahoma"/>
                <w:b/>
                <w:i/>
                <w:iCs/>
                <w:sz w:val="20"/>
                <w:szCs w:val="20"/>
              </w:rPr>
              <w:t>Action complete</w:t>
            </w:r>
          </w:p>
        </w:tc>
        <w:tc>
          <w:tcPr>
            <w:tcW w:w="1431" w:type="dxa"/>
          </w:tcPr>
          <w:p w14:paraId="753FF45A" w14:textId="77777777" w:rsidR="00700045" w:rsidRPr="00D25F07" w:rsidRDefault="00700045" w:rsidP="00700045">
            <w:pPr>
              <w:rPr>
                <w:rFonts w:ascii="Tahoma" w:hAnsi="Tahoma" w:cs="Tahoma"/>
                <w:b/>
                <w:color w:val="FF0000"/>
                <w:sz w:val="20"/>
                <w:szCs w:val="20"/>
              </w:rPr>
            </w:pPr>
            <w:r w:rsidRPr="00D25F07">
              <w:rPr>
                <w:rFonts w:ascii="Tahoma" w:hAnsi="Tahoma" w:cs="Tahoma"/>
                <w:b/>
                <w:color w:val="FF0000"/>
                <w:sz w:val="20"/>
                <w:szCs w:val="20"/>
              </w:rPr>
              <w:fldChar w:fldCharType="begin">
                <w:ffData>
                  <w:name w:val="Check1"/>
                  <w:enabled/>
                  <w:calcOnExit w:val="0"/>
                  <w:checkBox>
                    <w:sizeAuto/>
                    <w:default w:val="0"/>
                    <w:checked w:val="0"/>
                  </w:checkBox>
                </w:ffData>
              </w:fldChar>
            </w:r>
            <w:r w:rsidRPr="00D25F07">
              <w:rPr>
                <w:rFonts w:ascii="Tahoma" w:hAnsi="Tahoma" w:cs="Tahoma"/>
                <w:b/>
                <w:color w:val="FF0000"/>
                <w:sz w:val="20"/>
                <w:szCs w:val="20"/>
              </w:rPr>
              <w:instrText xml:space="preserve"> FORMCHECKBOX </w:instrText>
            </w:r>
            <w:r w:rsidRPr="00D25F07">
              <w:rPr>
                <w:rFonts w:ascii="Tahoma" w:hAnsi="Tahoma" w:cs="Tahoma"/>
                <w:b/>
                <w:color w:val="FF0000"/>
                <w:sz w:val="20"/>
                <w:szCs w:val="20"/>
              </w:rPr>
            </w:r>
            <w:r w:rsidRPr="00D25F07">
              <w:rPr>
                <w:rFonts w:ascii="Tahoma" w:hAnsi="Tahoma" w:cs="Tahoma"/>
                <w:b/>
                <w:color w:val="FF0000"/>
                <w:sz w:val="20"/>
                <w:szCs w:val="20"/>
              </w:rPr>
              <w:fldChar w:fldCharType="separate"/>
            </w:r>
            <w:r w:rsidRPr="00D25F07">
              <w:rPr>
                <w:rFonts w:ascii="Tahoma" w:hAnsi="Tahoma" w:cs="Tahoma"/>
                <w:b/>
                <w:color w:val="FF0000"/>
                <w:sz w:val="20"/>
                <w:szCs w:val="20"/>
              </w:rPr>
              <w:fldChar w:fldCharType="end"/>
            </w:r>
            <w:r w:rsidRPr="00D25F07">
              <w:rPr>
                <w:rFonts w:ascii="Tahoma" w:hAnsi="Tahoma" w:cs="Tahoma"/>
                <w:b/>
                <w:color w:val="FF0000"/>
                <w:sz w:val="20"/>
                <w:szCs w:val="20"/>
              </w:rPr>
              <w:t xml:space="preserve"> Red</w:t>
            </w:r>
          </w:p>
          <w:p w14:paraId="318E0A0C" w14:textId="77777777" w:rsidR="00700045" w:rsidRPr="00D25F07" w:rsidRDefault="00700045" w:rsidP="00700045">
            <w:pPr>
              <w:rPr>
                <w:rFonts w:ascii="Tahoma" w:hAnsi="Tahoma" w:cs="Tahoma"/>
                <w:sz w:val="20"/>
                <w:szCs w:val="20"/>
              </w:rPr>
            </w:pPr>
          </w:p>
          <w:p w14:paraId="312430D2" w14:textId="77777777" w:rsidR="00700045" w:rsidRPr="00D25F07" w:rsidRDefault="00700045" w:rsidP="00700045">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5471C68C" w14:textId="77777777" w:rsidR="00700045" w:rsidRPr="00D25F07" w:rsidRDefault="00700045" w:rsidP="00700045">
            <w:pPr>
              <w:rPr>
                <w:rFonts w:ascii="Tahoma" w:hAnsi="Tahoma" w:cs="Tahoma"/>
                <w:sz w:val="20"/>
                <w:szCs w:val="20"/>
              </w:rPr>
            </w:pPr>
          </w:p>
          <w:p w14:paraId="2BDAD608" w14:textId="77777777" w:rsidR="00700045" w:rsidRPr="00D25F07" w:rsidRDefault="00700045" w:rsidP="00700045">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0551BD56" w14:textId="77777777" w:rsidR="00700045" w:rsidRPr="00D25F07" w:rsidRDefault="00700045" w:rsidP="00700045">
            <w:pPr>
              <w:rPr>
                <w:rFonts w:ascii="Tahoma" w:hAnsi="Tahoma" w:cs="Tahoma"/>
                <w:sz w:val="20"/>
                <w:szCs w:val="20"/>
              </w:rPr>
            </w:pPr>
          </w:p>
          <w:p w14:paraId="219DCBA8" w14:textId="2BD94A36" w:rsidR="00700045" w:rsidRPr="00C168B6" w:rsidRDefault="00700045" w:rsidP="00700045">
            <w:pPr>
              <w:rPr>
                <w:rFonts w:ascii="Tahoma" w:hAnsi="Tahoma" w:cs="Tahoma"/>
                <w:b/>
                <w:bCs/>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tc>
        <w:tc>
          <w:tcPr>
            <w:tcW w:w="2254" w:type="dxa"/>
          </w:tcPr>
          <w:p w14:paraId="292750E1" w14:textId="1CE67F3D" w:rsidR="00700045" w:rsidRPr="00060406" w:rsidRDefault="00700045" w:rsidP="00700045">
            <w:pPr>
              <w:rPr>
                <w:rFonts w:ascii="Tahoma" w:hAnsi="Tahoma" w:cs="Tahoma"/>
                <w:bCs/>
                <w:strike/>
                <w:sz w:val="20"/>
                <w:szCs w:val="20"/>
              </w:rPr>
            </w:pPr>
            <w:r w:rsidRPr="00060406">
              <w:rPr>
                <w:rFonts w:ascii="Tahoma" w:hAnsi="Tahoma" w:cs="Tahoma"/>
                <w:bCs/>
                <w:sz w:val="20"/>
                <w:szCs w:val="20"/>
              </w:rPr>
              <w:t>Patient records are now available via online access to the patient. This must be considered when recording domestic abuse disclosures due to the potential that the perpetrator has potentially having access to records. This should be considered on a case-by-case basis and hidden from online access.</w:t>
            </w:r>
          </w:p>
          <w:p w14:paraId="3D9AB89C" w14:textId="0E1ADCE9" w:rsidR="00700045" w:rsidRPr="00BB6AD5" w:rsidRDefault="00700045" w:rsidP="00700045">
            <w:pPr>
              <w:rPr>
                <w:rFonts w:ascii="Tahoma" w:hAnsi="Tahoma" w:cs="Tahoma"/>
                <w:bCs/>
                <w:sz w:val="20"/>
                <w:szCs w:val="20"/>
              </w:rPr>
            </w:pPr>
          </w:p>
        </w:tc>
      </w:tr>
      <w:tr w:rsidR="00060406" w:rsidRPr="00D25F07" w14:paraId="7BCE467C" w14:textId="77777777" w:rsidTr="00060406">
        <w:tc>
          <w:tcPr>
            <w:tcW w:w="811" w:type="dxa"/>
            <w:shd w:val="clear" w:color="auto" w:fill="70AD47" w:themeFill="accent6"/>
          </w:tcPr>
          <w:p w14:paraId="07B10DEF" w14:textId="070462B8" w:rsidR="00060406" w:rsidRPr="00D25F07" w:rsidRDefault="00060406" w:rsidP="00060406">
            <w:pPr>
              <w:rPr>
                <w:rFonts w:ascii="Tahoma" w:hAnsi="Tahoma" w:cs="Tahoma"/>
                <w:b/>
                <w:sz w:val="20"/>
                <w:szCs w:val="20"/>
              </w:rPr>
            </w:pPr>
            <w:r>
              <w:rPr>
                <w:rFonts w:ascii="Tahoma" w:hAnsi="Tahoma" w:cs="Tahoma"/>
                <w:b/>
                <w:sz w:val="20"/>
                <w:szCs w:val="20"/>
              </w:rPr>
              <w:lastRenderedPageBreak/>
              <w:t>10.16</w:t>
            </w:r>
          </w:p>
        </w:tc>
        <w:tc>
          <w:tcPr>
            <w:tcW w:w="2724" w:type="dxa"/>
          </w:tcPr>
          <w:p w14:paraId="2E702EEA" w14:textId="46DC5CD0" w:rsidR="00060406" w:rsidRPr="00D25F07" w:rsidRDefault="00060406" w:rsidP="00060406">
            <w:pPr>
              <w:rPr>
                <w:rFonts w:ascii="Tahoma" w:eastAsia="Times New Roman" w:hAnsi="Tahoma" w:cs="Tahoma"/>
                <w:sz w:val="20"/>
                <w:szCs w:val="20"/>
              </w:rPr>
            </w:pPr>
            <w:r w:rsidRPr="00D25F07">
              <w:rPr>
                <w:rFonts w:ascii="Tahoma" w:eastAsia="Times New Roman" w:hAnsi="Tahoma" w:cs="Tahoma"/>
                <w:sz w:val="20"/>
                <w:szCs w:val="20"/>
              </w:rPr>
              <w:t>Consideration should be given to the provision of training and resources to support to GPs to deliver selective inquiry/support for domestic abuse in practice</w:t>
            </w:r>
          </w:p>
        </w:tc>
        <w:tc>
          <w:tcPr>
            <w:tcW w:w="1517" w:type="dxa"/>
          </w:tcPr>
          <w:p w14:paraId="20C49D7A" w14:textId="18EC813E" w:rsidR="00060406" w:rsidRPr="00D25F07" w:rsidRDefault="00060406" w:rsidP="00060406">
            <w:pPr>
              <w:rPr>
                <w:rFonts w:ascii="Tahoma" w:hAnsi="Tahoma" w:cs="Tahoma"/>
                <w:bCs/>
                <w:sz w:val="20"/>
                <w:szCs w:val="20"/>
              </w:rPr>
            </w:pPr>
            <w:r>
              <w:rPr>
                <w:rFonts w:ascii="Tahoma" w:hAnsi="Tahoma" w:cs="Tahoma"/>
                <w:bCs/>
                <w:sz w:val="20"/>
                <w:szCs w:val="20"/>
              </w:rPr>
              <w:t>Local</w:t>
            </w:r>
          </w:p>
        </w:tc>
        <w:tc>
          <w:tcPr>
            <w:tcW w:w="1834" w:type="dxa"/>
          </w:tcPr>
          <w:p w14:paraId="31DA1C53" w14:textId="29AE78C8" w:rsidR="00060406" w:rsidRPr="00D25F07" w:rsidRDefault="00060406" w:rsidP="00060406">
            <w:pPr>
              <w:rPr>
                <w:rFonts w:ascii="Tahoma" w:hAnsi="Tahoma" w:cs="Tahoma"/>
                <w:bCs/>
                <w:sz w:val="20"/>
                <w:szCs w:val="20"/>
              </w:rPr>
            </w:pPr>
            <w:r>
              <w:rPr>
                <w:rFonts w:ascii="Tahoma" w:hAnsi="Tahoma" w:cs="Tahoma"/>
                <w:bCs/>
                <w:sz w:val="20"/>
                <w:szCs w:val="20"/>
              </w:rPr>
              <w:t>Shared training</w:t>
            </w:r>
          </w:p>
        </w:tc>
        <w:tc>
          <w:tcPr>
            <w:tcW w:w="2040" w:type="dxa"/>
          </w:tcPr>
          <w:p w14:paraId="177D6F2D" w14:textId="20A5BB10" w:rsidR="00060406" w:rsidRPr="002F394C" w:rsidRDefault="00060406" w:rsidP="00060406">
            <w:pPr>
              <w:rPr>
                <w:rFonts w:ascii="Tahoma" w:hAnsi="Tahoma" w:cs="Tahoma"/>
                <w:b/>
                <w:sz w:val="20"/>
                <w:szCs w:val="20"/>
              </w:rPr>
            </w:pPr>
            <w:r w:rsidRPr="00C168B6">
              <w:rPr>
                <w:rFonts w:ascii="Tahoma" w:hAnsi="Tahoma" w:cs="Tahoma"/>
                <w:b/>
                <w:sz w:val="20"/>
                <w:szCs w:val="20"/>
              </w:rPr>
              <w:t>Action complete</w:t>
            </w:r>
          </w:p>
        </w:tc>
        <w:tc>
          <w:tcPr>
            <w:tcW w:w="1843" w:type="dxa"/>
          </w:tcPr>
          <w:p w14:paraId="421ECEB7" w14:textId="1106248A" w:rsidR="00060406" w:rsidRPr="0047087F" w:rsidRDefault="00060406" w:rsidP="00060406">
            <w:pPr>
              <w:rPr>
                <w:rFonts w:ascii="Tahoma" w:hAnsi="Tahoma" w:cs="Tahoma"/>
                <w:b/>
                <w:i/>
                <w:iCs/>
                <w:sz w:val="20"/>
                <w:szCs w:val="20"/>
              </w:rPr>
            </w:pPr>
            <w:r>
              <w:rPr>
                <w:rFonts w:ascii="Tahoma" w:hAnsi="Tahoma" w:cs="Tahoma"/>
                <w:b/>
                <w:i/>
                <w:iCs/>
                <w:sz w:val="20"/>
                <w:szCs w:val="20"/>
              </w:rPr>
              <w:t>Action complete</w:t>
            </w:r>
          </w:p>
        </w:tc>
        <w:tc>
          <w:tcPr>
            <w:tcW w:w="1431" w:type="dxa"/>
          </w:tcPr>
          <w:p w14:paraId="77E2B09E" w14:textId="77777777" w:rsidR="00060406" w:rsidRPr="00D25F07" w:rsidRDefault="00060406" w:rsidP="00060406">
            <w:pPr>
              <w:rPr>
                <w:rFonts w:ascii="Tahoma" w:hAnsi="Tahoma" w:cs="Tahoma"/>
                <w:b/>
                <w:bCs/>
                <w:color w:val="FF0000"/>
                <w:sz w:val="20"/>
                <w:szCs w:val="20"/>
              </w:rPr>
            </w:pPr>
            <w:r>
              <w:rPr>
                <w:rFonts w:ascii="Tahoma" w:hAnsi="Tahoma" w:cs="Tahoma"/>
                <w:b/>
                <w:bCs/>
                <w:color w:val="FF0000"/>
                <w:sz w:val="20"/>
                <w:szCs w:val="20"/>
              </w:rPr>
              <w:fldChar w:fldCharType="begin">
                <w:ffData>
                  <w:name w:val="Check1"/>
                  <w:enabled/>
                  <w:calcOnExit w:val="0"/>
                  <w:checkBox>
                    <w:sizeAuto/>
                    <w:default w:val="0"/>
                  </w:checkBox>
                </w:ffData>
              </w:fldChar>
            </w:r>
            <w:bookmarkStart w:id="6" w:name="Check1"/>
            <w:r>
              <w:rPr>
                <w:rFonts w:ascii="Tahoma" w:hAnsi="Tahoma" w:cs="Tahoma"/>
                <w:b/>
                <w:bCs/>
                <w:color w:val="FF0000"/>
                <w:sz w:val="20"/>
                <w:szCs w:val="20"/>
              </w:rPr>
              <w:instrText xml:space="preserve"> FORMCHECKBOX </w:instrText>
            </w:r>
            <w:r>
              <w:rPr>
                <w:rFonts w:ascii="Tahoma" w:hAnsi="Tahoma" w:cs="Tahoma"/>
                <w:b/>
                <w:bCs/>
                <w:color w:val="FF0000"/>
                <w:sz w:val="20"/>
                <w:szCs w:val="20"/>
              </w:rPr>
            </w:r>
            <w:r>
              <w:rPr>
                <w:rFonts w:ascii="Tahoma" w:hAnsi="Tahoma" w:cs="Tahoma"/>
                <w:b/>
                <w:bCs/>
                <w:color w:val="FF0000"/>
                <w:sz w:val="20"/>
                <w:szCs w:val="20"/>
              </w:rPr>
              <w:fldChar w:fldCharType="separate"/>
            </w:r>
            <w:r>
              <w:rPr>
                <w:rFonts w:ascii="Tahoma" w:hAnsi="Tahoma" w:cs="Tahoma"/>
                <w:b/>
                <w:bCs/>
                <w:color w:val="FF0000"/>
                <w:sz w:val="20"/>
                <w:szCs w:val="20"/>
              </w:rPr>
              <w:fldChar w:fldCharType="end"/>
            </w:r>
            <w:bookmarkEnd w:id="6"/>
            <w:r w:rsidRPr="4FAEE53C">
              <w:rPr>
                <w:rFonts w:ascii="Tahoma" w:hAnsi="Tahoma" w:cs="Tahoma"/>
                <w:b/>
                <w:bCs/>
                <w:color w:val="FF0000"/>
                <w:sz w:val="20"/>
                <w:szCs w:val="20"/>
              </w:rPr>
              <w:t xml:space="preserve"> Red</w:t>
            </w:r>
          </w:p>
          <w:p w14:paraId="4E9EA88A" w14:textId="77777777" w:rsidR="00060406" w:rsidRPr="00D25F07" w:rsidRDefault="00060406" w:rsidP="00060406">
            <w:pPr>
              <w:rPr>
                <w:rFonts w:ascii="Tahoma" w:hAnsi="Tahoma" w:cs="Tahoma"/>
                <w:sz w:val="20"/>
                <w:szCs w:val="20"/>
              </w:rPr>
            </w:pPr>
          </w:p>
          <w:p w14:paraId="37B49BD0" w14:textId="77777777" w:rsidR="00060406" w:rsidRPr="00D25F07" w:rsidRDefault="00060406" w:rsidP="00060406">
            <w:pPr>
              <w:rPr>
                <w:rFonts w:ascii="Tahoma" w:hAnsi="Tahoma" w:cs="Tahoma"/>
                <w:b/>
                <w:color w:val="FF9900"/>
                <w:sz w:val="20"/>
                <w:szCs w:val="20"/>
              </w:rPr>
            </w:pPr>
            <w:r w:rsidRPr="00D25F07">
              <w:rPr>
                <w:rFonts w:ascii="Tahoma" w:hAnsi="Tahoma" w:cs="Tahoma"/>
                <w:b/>
                <w:color w:val="FF9900"/>
                <w:sz w:val="20"/>
                <w:szCs w:val="20"/>
              </w:rPr>
              <w:fldChar w:fldCharType="begin">
                <w:ffData>
                  <w:name w:val="Check1"/>
                  <w:enabled/>
                  <w:calcOnExit w:val="0"/>
                  <w:checkBox>
                    <w:sizeAuto/>
                    <w:default w:val="0"/>
                  </w:checkBox>
                </w:ffData>
              </w:fldChar>
            </w:r>
            <w:r w:rsidRPr="00D25F07">
              <w:rPr>
                <w:rFonts w:ascii="Tahoma" w:hAnsi="Tahoma" w:cs="Tahoma"/>
                <w:b/>
                <w:color w:val="FF9900"/>
                <w:sz w:val="20"/>
                <w:szCs w:val="20"/>
              </w:rPr>
              <w:instrText xml:space="preserve"> FORMCHECKBOX </w:instrText>
            </w:r>
            <w:r w:rsidRPr="00D25F07">
              <w:rPr>
                <w:rFonts w:ascii="Tahoma" w:hAnsi="Tahoma" w:cs="Tahoma"/>
                <w:b/>
                <w:color w:val="FF9900"/>
                <w:sz w:val="20"/>
                <w:szCs w:val="20"/>
              </w:rPr>
            </w:r>
            <w:r w:rsidRPr="00D25F07">
              <w:rPr>
                <w:rFonts w:ascii="Tahoma" w:hAnsi="Tahoma" w:cs="Tahoma"/>
                <w:b/>
                <w:color w:val="FF9900"/>
                <w:sz w:val="20"/>
                <w:szCs w:val="20"/>
              </w:rPr>
              <w:fldChar w:fldCharType="separate"/>
            </w:r>
            <w:r w:rsidRPr="00D25F07">
              <w:rPr>
                <w:rFonts w:ascii="Tahoma" w:hAnsi="Tahoma" w:cs="Tahoma"/>
                <w:b/>
                <w:color w:val="FF9900"/>
                <w:sz w:val="20"/>
                <w:szCs w:val="20"/>
              </w:rPr>
              <w:fldChar w:fldCharType="end"/>
            </w:r>
            <w:r w:rsidRPr="00D25F07">
              <w:rPr>
                <w:rFonts w:ascii="Tahoma" w:hAnsi="Tahoma" w:cs="Tahoma"/>
                <w:b/>
                <w:color w:val="FF9900"/>
                <w:sz w:val="20"/>
                <w:szCs w:val="20"/>
              </w:rPr>
              <w:t xml:space="preserve"> Amber</w:t>
            </w:r>
          </w:p>
          <w:p w14:paraId="26CA40B2" w14:textId="77777777" w:rsidR="00060406" w:rsidRPr="00D25F07" w:rsidRDefault="00060406" w:rsidP="00060406">
            <w:pPr>
              <w:rPr>
                <w:rFonts w:ascii="Tahoma" w:hAnsi="Tahoma" w:cs="Tahoma"/>
                <w:sz w:val="20"/>
                <w:szCs w:val="20"/>
              </w:rPr>
            </w:pPr>
          </w:p>
          <w:p w14:paraId="3820C71A" w14:textId="77777777" w:rsidR="00060406" w:rsidRPr="00D25F07" w:rsidRDefault="00060406" w:rsidP="00060406">
            <w:pPr>
              <w:rPr>
                <w:rFonts w:ascii="Tahoma" w:hAnsi="Tahoma" w:cs="Tahoma"/>
                <w:b/>
                <w:color w:val="008000"/>
                <w:sz w:val="20"/>
                <w:szCs w:val="20"/>
              </w:rPr>
            </w:pPr>
            <w:r w:rsidRPr="00D25F07">
              <w:rPr>
                <w:rFonts w:ascii="Tahoma" w:hAnsi="Tahoma" w:cs="Tahoma"/>
                <w:b/>
                <w:color w:val="008000"/>
                <w:sz w:val="20"/>
                <w:szCs w:val="20"/>
              </w:rPr>
              <w:fldChar w:fldCharType="begin">
                <w:ffData>
                  <w:name w:val=""/>
                  <w:enabled/>
                  <w:calcOnExit w:val="0"/>
                  <w:checkBox>
                    <w:sizeAuto/>
                    <w:default w:val="0"/>
                  </w:checkBox>
                </w:ffData>
              </w:fldChar>
            </w:r>
            <w:r w:rsidRPr="00D25F07">
              <w:rPr>
                <w:rFonts w:ascii="Tahoma" w:hAnsi="Tahoma" w:cs="Tahoma"/>
                <w:b/>
                <w:color w:val="008000"/>
                <w:sz w:val="20"/>
                <w:szCs w:val="20"/>
              </w:rPr>
              <w:instrText xml:space="preserve"> FORMCHECKBOX </w:instrText>
            </w:r>
            <w:r w:rsidRPr="00D25F07">
              <w:rPr>
                <w:rFonts w:ascii="Tahoma" w:hAnsi="Tahoma" w:cs="Tahoma"/>
                <w:b/>
                <w:color w:val="008000"/>
                <w:sz w:val="20"/>
                <w:szCs w:val="20"/>
              </w:rPr>
            </w:r>
            <w:r w:rsidRPr="00D25F07">
              <w:rPr>
                <w:rFonts w:ascii="Tahoma" w:hAnsi="Tahoma" w:cs="Tahoma"/>
                <w:b/>
                <w:color w:val="008000"/>
                <w:sz w:val="20"/>
                <w:szCs w:val="20"/>
              </w:rPr>
              <w:fldChar w:fldCharType="separate"/>
            </w:r>
            <w:r w:rsidRPr="00D25F07">
              <w:rPr>
                <w:rFonts w:ascii="Tahoma" w:hAnsi="Tahoma" w:cs="Tahoma"/>
                <w:b/>
                <w:color w:val="008000"/>
                <w:sz w:val="20"/>
                <w:szCs w:val="20"/>
              </w:rPr>
              <w:fldChar w:fldCharType="end"/>
            </w:r>
            <w:r w:rsidRPr="00D25F07">
              <w:rPr>
                <w:rFonts w:ascii="Tahoma" w:hAnsi="Tahoma" w:cs="Tahoma"/>
                <w:b/>
                <w:color w:val="008000"/>
                <w:sz w:val="20"/>
                <w:szCs w:val="20"/>
              </w:rPr>
              <w:t xml:space="preserve"> Green</w:t>
            </w:r>
          </w:p>
          <w:p w14:paraId="5C831380" w14:textId="77777777" w:rsidR="00060406" w:rsidRPr="00D25F07" w:rsidRDefault="00060406" w:rsidP="00060406">
            <w:pPr>
              <w:rPr>
                <w:rFonts w:ascii="Tahoma" w:hAnsi="Tahoma" w:cs="Tahoma"/>
                <w:sz w:val="20"/>
                <w:szCs w:val="20"/>
              </w:rPr>
            </w:pPr>
          </w:p>
          <w:p w14:paraId="32ED1341" w14:textId="276465CE" w:rsidR="00060406" w:rsidRPr="00DA3703" w:rsidRDefault="00060406" w:rsidP="00060406">
            <w:pPr>
              <w:spacing w:after="160" w:line="256" w:lineRule="auto"/>
              <w:rPr>
                <w:rFonts w:ascii="Tahoma" w:hAnsi="Tahoma" w:cs="Tahoma"/>
                <w:sz w:val="20"/>
                <w:szCs w:val="20"/>
              </w:rPr>
            </w:pPr>
            <w:r>
              <w:rPr>
                <w:rFonts w:ascii="Tahoma" w:hAnsi="Tahoma" w:cs="Tahoma"/>
                <w:b/>
                <w:sz w:val="20"/>
                <w:szCs w:val="20"/>
              </w:rPr>
              <w:fldChar w:fldCharType="begin">
                <w:ffData>
                  <w:name w:val=""/>
                  <w:enabled/>
                  <w:calcOnExit w:val="0"/>
                  <w:checkBox>
                    <w:sizeAuto/>
                    <w:default w:val="1"/>
                  </w:checkBox>
                </w:ffData>
              </w:fldChar>
            </w:r>
            <w:r>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Pr="00D25F07">
              <w:rPr>
                <w:rFonts w:ascii="Tahoma" w:hAnsi="Tahoma" w:cs="Tahoma"/>
                <w:b/>
                <w:sz w:val="20"/>
                <w:szCs w:val="20"/>
              </w:rPr>
              <w:t xml:space="preserve"> </w:t>
            </w:r>
            <w:r w:rsidRPr="00D25F07">
              <w:rPr>
                <w:rFonts w:ascii="Tahoma" w:hAnsi="Tahoma" w:cs="Tahoma"/>
                <w:sz w:val="20"/>
                <w:szCs w:val="20"/>
              </w:rPr>
              <w:t>Complete</w:t>
            </w:r>
          </w:p>
        </w:tc>
        <w:tc>
          <w:tcPr>
            <w:tcW w:w="2254" w:type="dxa"/>
          </w:tcPr>
          <w:p w14:paraId="4C08771C" w14:textId="740F1311" w:rsidR="00060406" w:rsidRPr="00BB6AD5" w:rsidRDefault="00060406" w:rsidP="00060406">
            <w:pPr>
              <w:rPr>
                <w:rFonts w:ascii="Tahoma" w:hAnsi="Tahoma" w:cs="Tahoma"/>
                <w:bCs/>
                <w:sz w:val="20"/>
                <w:szCs w:val="20"/>
              </w:rPr>
            </w:pPr>
            <w:r>
              <w:rPr>
                <w:rFonts w:ascii="Tahoma" w:hAnsi="Tahoma" w:cs="Tahoma"/>
                <w:bCs/>
                <w:sz w:val="20"/>
                <w:szCs w:val="20"/>
              </w:rPr>
              <w:t>Discussed at DHR Monitoring and Service Improvement meeting</w:t>
            </w:r>
          </w:p>
        </w:tc>
      </w:tr>
    </w:tbl>
    <w:p w14:paraId="0366BF2F" w14:textId="77777777" w:rsidR="00C0263D" w:rsidRPr="00C0263D" w:rsidRDefault="00C0263D" w:rsidP="00C0263D"/>
    <w:sectPr w:rsidR="00C0263D" w:rsidRPr="00C0263D" w:rsidSect="00C0263D">
      <w:headerReference w:type="default" r:id="rId11"/>
      <w:footerReference w:type="default" r:id="rId12"/>
      <w:pgSz w:w="16840" w:h="11900" w:orient="landscape"/>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EA51" w14:textId="77777777" w:rsidR="004F3DD1" w:rsidRDefault="004F3DD1" w:rsidP="00630F7E">
      <w:r>
        <w:separator/>
      </w:r>
    </w:p>
  </w:endnote>
  <w:endnote w:type="continuationSeparator" w:id="0">
    <w:p w14:paraId="68E674BF" w14:textId="77777777" w:rsidR="004F3DD1" w:rsidRDefault="004F3DD1" w:rsidP="00630F7E">
      <w:r>
        <w:continuationSeparator/>
      </w:r>
    </w:p>
  </w:endnote>
  <w:endnote w:type="continuationNotice" w:id="1">
    <w:p w14:paraId="3121242B" w14:textId="77777777" w:rsidR="0022230E" w:rsidRDefault="00222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12604"/>
      <w:docPartObj>
        <w:docPartGallery w:val="Page Numbers (Bottom of Page)"/>
        <w:docPartUnique/>
      </w:docPartObj>
    </w:sdtPr>
    <w:sdtEndPr>
      <w:rPr>
        <w:noProof/>
      </w:rPr>
    </w:sdtEndPr>
    <w:sdtContent>
      <w:p w14:paraId="2D0234A8" w14:textId="25002251" w:rsidR="00630F7E" w:rsidRDefault="00630F7E">
        <w:pPr>
          <w:pStyle w:val="Footer"/>
          <w:jc w:val="right"/>
        </w:pPr>
        <w:r>
          <w:fldChar w:fldCharType="begin"/>
        </w:r>
        <w:r>
          <w:instrText xml:space="preserve"> PAGE   \* MERGEFORMAT </w:instrText>
        </w:r>
        <w:r>
          <w:fldChar w:fldCharType="separate"/>
        </w:r>
        <w:r w:rsidR="00AD4485">
          <w:rPr>
            <w:noProof/>
          </w:rPr>
          <w:t>1</w:t>
        </w:r>
        <w:r>
          <w:rPr>
            <w:noProof/>
          </w:rPr>
          <w:fldChar w:fldCharType="end"/>
        </w:r>
      </w:p>
    </w:sdtContent>
  </w:sdt>
  <w:p w14:paraId="0D8FFCF4" w14:textId="77777777" w:rsidR="00630F7E" w:rsidRDefault="0063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08F9" w14:textId="77777777" w:rsidR="004F3DD1" w:rsidRDefault="004F3DD1" w:rsidP="00630F7E">
      <w:r>
        <w:separator/>
      </w:r>
    </w:p>
  </w:footnote>
  <w:footnote w:type="continuationSeparator" w:id="0">
    <w:p w14:paraId="1DB55893" w14:textId="77777777" w:rsidR="004F3DD1" w:rsidRDefault="004F3DD1" w:rsidP="00630F7E">
      <w:r>
        <w:continuationSeparator/>
      </w:r>
    </w:p>
  </w:footnote>
  <w:footnote w:type="continuationNotice" w:id="1">
    <w:p w14:paraId="7F124442" w14:textId="77777777" w:rsidR="0022230E" w:rsidRDefault="00222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CBA" w14:textId="5EB50EC7" w:rsidR="00E76433" w:rsidRDefault="00E76433" w:rsidP="00E76433">
    <w:pPr>
      <w:rPr>
        <w:rFonts w:ascii="Tahoma" w:hAnsi="Tahoma" w:cs="Tahoma"/>
        <w:b/>
      </w:rPr>
    </w:pPr>
    <w:r w:rsidRPr="002A1CE5">
      <w:rPr>
        <w:rFonts w:ascii="Tahoma" w:hAnsi="Tahoma" w:cs="Tahoma"/>
        <w:b/>
      </w:rPr>
      <w:t xml:space="preserve">Action Plan DHR </w:t>
    </w:r>
    <w:r>
      <w:rPr>
        <w:rFonts w:ascii="Tahoma" w:hAnsi="Tahoma" w:cs="Tahoma"/>
        <w:b/>
      </w:rPr>
      <w:t>10 – Nichola</w:t>
    </w:r>
    <w:r w:rsidR="00D25F07">
      <w:rPr>
        <w:rFonts w:ascii="Tahoma" w:hAnsi="Tahoma" w:cs="Tahoma"/>
        <w:b/>
      </w:rPr>
      <w:t xml:space="preserve"> </w:t>
    </w:r>
  </w:p>
  <w:p w14:paraId="147964F3" w14:textId="10228098" w:rsidR="00C0263D" w:rsidRPr="00C0263D" w:rsidRDefault="00E76433" w:rsidP="00E76433">
    <w:pPr>
      <w:rPr>
        <w:rFonts w:ascii="Tahoma" w:hAnsi="Tahoma" w:cs="Tahoma"/>
        <w:b/>
      </w:rPr>
    </w:pPr>
    <w:r w:rsidRPr="002A1CE5">
      <w:rPr>
        <w:rFonts w:ascii="Tahoma" w:hAnsi="Tahoma" w:cs="Tahoma"/>
        <w:b/>
      </w:rPr>
      <w:t>Newcastle Community Safety Partnership</w:t>
    </w:r>
  </w:p>
  <w:p w14:paraId="5C403915" w14:textId="1A623EA2" w:rsidR="004D60E9" w:rsidRPr="004D60E9" w:rsidRDefault="004D60E9" w:rsidP="004D60E9">
    <w:pPr>
      <w:pStyle w:val="Header"/>
      <w:jc w:val="center"/>
      <w:rPr>
        <w:b/>
        <w:bCs/>
        <w:sz w:val="28"/>
        <w:szCs w:val="28"/>
      </w:rPr>
    </w:pPr>
  </w:p>
  <w:p w14:paraId="33B92EC3" w14:textId="77777777" w:rsidR="004D60E9" w:rsidRDefault="004D60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0B6"/>
    <w:multiLevelType w:val="hybridMultilevel"/>
    <w:tmpl w:val="A392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85FAA"/>
    <w:multiLevelType w:val="hybridMultilevel"/>
    <w:tmpl w:val="351E3C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104B26"/>
    <w:multiLevelType w:val="hybridMultilevel"/>
    <w:tmpl w:val="C5827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A14B0"/>
    <w:multiLevelType w:val="hybridMultilevel"/>
    <w:tmpl w:val="CB529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53E33"/>
    <w:multiLevelType w:val="hybridMultilevel"/>
    <w:tmpl w:val="C5827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A2DAB"/>
    <w:multiLevelType w:val="hybridMultilevel"/>
    <w:tmpl w:val="351E3CF6"/>
    <w:lvl w:ilvl="0" w:tplc="8D800C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E8010E"/>
    <w:multiLevelType w:val="hybridMultilevel"/>
    <w:tmpl w:val="AE823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AC683B"/>
    <w:multiLevelType w:val="hybridMultilevel"/>
    <w:tmpl w:val="EF12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1D6DF1"/>
    <w:multiLevelType w:val="hybridMultilevel"/>
    <w:tmpl w:val="155E3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2735F8"/>
    <w:multiLevelType w:val="hybridMultilevel"/>
    <w:tmpl w:val="5D089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92148D"/>
    <w:multiLevelType w:val="hybridMultilevel"/>
    <w:tmpl w:val="4C7CB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647F6"/>
    <w:multiLevelType w:val="hybridMultilevel"/>
    <w:tmpl w:val="2C6C9EC2"/>
    <w:lvl w:ilvl="0" w:tplc="4E78D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B0604"/>
    <w:multiLevelType w:val="hybridMultilevel"/>
    <w:tmpl w:val="EF540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164AC6"/>
    <w:multiLevelType w:val="hybridMultilevel"/>
    <w:tmpl w:val="B99AB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CD3D86"/>
    <w:multiLevelType w:val="hybridMultilevel"/>
    <w:tmpl w:val="98BAB640"/>
    <w:lvl w:ilvl="0" w:tplc="5CACBEB6">
      <w:start w:val="1"/>
      <w:numFmt w:val="decimal"/>
      <w:lvlText w:val="%1."/>
      <w:lvlJc w:val="left"/>
      <w:pPr>
        <w:ind w:left="502"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B03DD3"/>
    <w:multiLevelType w:val="hybridMultilevel"/>
    <w:tmpl w:val="C5827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D93C84"/>
    <w:multiLevelType w:val="hybridMultilevel"/>
    <w:tmpl w:val="BB52D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3E65B3"/>
    <w:multiLevelType w:val="hybridMultilevel"/>
    <w:tmpl w:val="DA24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234E6B"/>
    <w:multiLevelType w:val="hybridMultilevel"/>
    <w:tmpl w:val="196460D2"/>
    <w:lvl w:ilvl="0" w:tplc="E4F04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063559">
    <w:abstractNumId w:val="4"/>
  </w:num>
  <w:num w:numId="2" w16cid:durableId="1508131313">
    <w:abstractNumId w:val="2"/>
  </w:num>
  <w:num w:numId="3" w16cid:durableId="859439602">
    <w:abstractNumId w:val="15"/>
  </w:num>
  <w:num w:numId="4" w16cid:durableId="820540682">
    <w:abstractNumId w:val="10"/>
  </w:num>
  <w:num w:numId="5" w16cid:durableId="1905138923">
    <w:abstractNumId w:val="6"/>
  </w:num>
  <w:num w:numId="6" w16cid:durableId="161046778">
    <w:abstractNumId w:val="9"/>
  </w:num>
  <w:num w:numId="7" w16cid:durableId="67001528">
    <w:abstractNumId w:val="0"/>
  </w:num>
  <w:num w:numId="8" w16cid:durableId="1388532326">
    <w:abstractNumId w:val="16"/>
  </w:num>
  <w:num w:numId="9" w16cid:durableId="104160461">
    <w:abstractNumId w:val="3"/>
  </w:num>
  <w:num w:numId="10" w16cid:durableId="515315432">
    <w:abstractNumId w:val="13"/>
  </w:num>
  <w:num w:numId="11" w16cid:durableId="180439624">
    <w:abstractNumId w:val="17"/>
  </w:num>
  <w:num w:numId="12" w16cid:durableId="1008681645">
    <w:abstractNumId w:val="12"/>
  </w:num>
  <w:num w:numId="13" w16cid:durableId="17239255">
    <w:abstractNumId w:val="7"/>
  </w:num>
  <w:num w:numId="14" w16cid:durableId="138962649">
    <w:abstractNumId w:val="14"/>
  </w:num>
  <w:num w:numId="15" w16cid:durableId="1766460329">
    <w:abstractNumId w:val="5"/>
  </w:num>
  <w:num w:numId="16" w16cid:durableId="1178034603">
    <w:abstractNumId w:val="11"/>
  </w:num>
  <w:num w:numId="17" w16cid:durableId="1998880457">
    <w:abstractNumId w:val="18"/>
  </w:num>
  <w:num w:numId="18" w16cid:durableId="91364077">
    <w:abstractNumId w:val="1"/>
  </w:num>
  <w:num w:numId="19" w16cid:durableId="522592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632"/>
    <w:rsid w:val="00002A79"/>
    <w:rsid w:val="00035DE3"/>
    <w:rsid w:val="00041B88"/>
    <w:rsid w:val="00043024"/>
    <w:rsid w:val="00046B93"/>
    <w:rsid w:val="0005188C"/>
    <w:rsid w:val="00060406"/>
    <w:rsid w:val="00061F91"/>
    <w:rsid w:val="00070201"/>
    <w:rsid w:val="00080B0D"/>
    <w:rsid w:val="000832F2"/>
    <w:rsid w:val="000836EA"/>
    <w:rsid w:val="000A5D7C"/>
    <w:rsid w:val="000B0160"/>
    <w:rsid w:val="000B19DB"/>
    <w:rsid w:val="000B3E98"/>
    <w:rsid w:val="000C2B7C"/>
    <w:rsid w:val="000C6776"/>
    <w:rsid w:val="000C7E4C"/>
    <w:rsid w:val="000D0E11"/>
    <w:rsid w:val="000D0FC2"/>
    <w:rsid w:val="000E40B1"/>
    <w:rsid w:val="000E73D0"/>
    <w:rsid w:val="000F53E8"/>
    <w:rsid w:val="00105954"/>
    <w:rsid w:val="00117572"/>
    <w:rsid w:val="00127B8B"/>
    <w:rsid w:val="00132F68"/>
    <w:rsid w:val="001337F1"/>
    <w:rsid w:val="00134676"/>
    <w:rsid w:val="001429DE"/>
    <w:rsid w:val="00157E71"/>
    <w:rsid w:val="00175C1C"/>
    <w:rsid w:val="00193F75"/>
    <w:rsid w:val="001A78F8"/>
    <w:rsid w:val="001B3F25"/>
    <w:rsid w:val="001B7417"/>
    <w:rsid w:val="001B7A1B"/>
    <w:rsid w:val="001C767E"/>
    <w:rsid w:val="001D03B1"/>
    <w:rsid w:val="001D0EA0"/>
    <w:rsid w:val="001D189F"/>
    <w:rsid w:val="001E1BFF"/>
    <w:rsid w:val="001E2452"/>
    <w:rsid w:val="001E709E"/>
    <w:rsid w:val="00200E11"/>
    <w:rsid w:val="00200F00"/>
    <w:rsid w:val="0022230E"/>
    <w:rsid w:val="002233D3"/>
    <w:rsid w:val="002247D6"/>
    <w:rsid w:val="00227534"/>
    <w:rsid w:val="00232468"/>
    <w:rsid w:val="00232DF0"/>
    <w:rsid w:val="002346A9"/>
    <w:rsid w:val="002440E7"/>
    <w:rsid w:val="00261F4C"/>
    <w:rsid w:val="002647C7"/>
    <w:rsid w:val="002653E7"/>
    <w:rsid w:val="00271BC3"/>
    <w:rsid w:val="002812E3"/>
    <w:rsid w:val="00285775"/>
    <w:rsid w:val="0029133B"/>
    <w:rsid w:val="00292E76"/>
    <w:rsid w:val="002A40B3"/>
    <w:rsid w:val="002C5F4E"/>
    <w:rsid w:val="002D26EE"/>
    <w:rsid w:val="002E32A0"/>
    <w:rsid w:val="002F394C"/>
    <w:rsid w:val="00300E9D"/>
    <w:rsid w:val="00302482"/>
    <w:rsid w:val="003032BF"/>
    <w:rsid w:val="00316476"/>
    <w:rsid w:val="00327786"/>
    <w:rsid w:val="003458C5"/>
    <w:rsid w:val="00346828"/>
    <w:rsid w:val="00351DA4"/>
    <w:rsid w:val="00361F10"/>
    <w:rsid w:val="00362902"/>
    <w:rsid w:val="003669C7"/>
    <w:rsid w:val="00367DF4"/>
    <w:rsid w:val="003800B3"/>
    <w:rsid w:val="003A2995"/>
    <w:rsid w:val="003B2626"/>
    <w:rsid w:val="003C363A"/>
    <w:rsid w:val="003D1CA4"/>
    <w:rsid w:val="003D4551"/>
    <w:rsid w:val="003E0AFC"/>
    <w:rsid w:val="003E4495"/>
    <w:rsid w:val="003E64E6"/>
    <w:rsid w:val="003F5489"/>
    <w:rsid w:val="003F5BDE"/>
    <w:rsid w:val="003F7C2F"/>
    <w:rsid w:val="00417A52"/>
    <w:rsid w:val="0042116C"/>
    <w:rsid w:val="00431D3F"/>
    <w:rsid w:val="00450327"/>
    <w:rsid w:val="00463323"/>
    <w:rsid w:val="00464347"/>
    <w:rsid w:val="004654A5"/>
    <w:rsid w:val="0047087F"/>
    <w:rsid w:val="00470B32"/>
    <w:rsid w:val="00485839"/>
    <w:rsid w:val="004860BC"/>
    <w:rsid w:val="004903FD"/>
    <w:rsid w:val="00491591"/>
    <w:rsid w:val="004A475E"/>
    <w:rsid w:val="004A79EC"/>
    <w:rsid w:val="004B50CF"/>
    <w:rsid w:val="004B7C37"/>
    <w:rsid w:val="004C609D"/>
    <w:rsid w:val="004D16D5"/>
    <w:rsid w:val="004D60E9"/>
    <w:rsid w:val="004E0534"/>
    <w:rsid w:val="004E6C04"/>
    <w:rsid w:val="004F3DD1"/>
    <w:rsid w:val="004F7390"/>
    <w:rsid w:val="005042FF"/>
    <w:rsid w:val="00526456"/>
    <w:rsid w:val="0053350A"/>
    <w:rsid w:val="00534732"/>
    <w:rsid w:val="00535B10"/>
    <w:rsid w:val="00535DE3"/>
    <w:rsid w:val="00541B3D"/>
    <w:rsid w:val="00554DBE"/>
    <w:rsid w:val="00585E45"/>
    <w:rsid w:val="005C671A"/>
    <w:rsid w:val="005D0E2D"/>
    <w:rsid w:val="005E765E"/>
    <w:rsid w:val="0060229F"/>
    <w:rsid w:val="0062460F"/>
    <w:rsid w:val="00624A3B"/>
    <w:rsid w:val="00626832"/>
    <w:rsid w:val="00630F7E"/>
    <w:rsid w:val="00653A33"/>
    <w:rsid w:val="00655FFC"/>
    <w:rsid w:val="00686E84"/>
    <w:rsid w:val="00696218"/>
    <w:rsid w:val="006A160C"/>
    <w:rsid w:val="006A6612"/>
    <w:rsid w:val="006B5543"/>
    <w:rsid w:val="006C4785"/>
    <w:rsid w:val="006C48EF"/>
    <w:rsid w:val="006C7296"/>
    <w:rsid w:val="006C7DE0"/>
    <w:rsid w:val="006D670F"/>
    <w:rsid w:val="006D7DAD"/>
    <w:rsid w:val="006E3BAB"/>
    <w:rsid w:val="006F3ADC"/>
    <w:rsid w:val="00700045"/>
    <w:rsid w:val="007040BE"/>
    <w:rsid w:val="00711A21"/>
    <w:rsid w:val="0071359A"/>
    <w:rsid w:val="00740E97"/>
    <w:rsid w:val="00752CC4"/>
    <w:rsid w:val="00755005"/>
    <w:rsid w:val="00755537"/>
    <w:rsid w:val="00757AF5"/>
    <w:rsid w:val="007670D9"/>
    <w:rsid w:val="00772B0E"/>
    <w:rsid w:val="00781CB4"/>
    <w:rsid w:val="00783BC9"/>
    <w:rsid w:val="00784A6D"/>
    <w:rsid w:val="007A6E96"/>
    <w:rsid w:val="007B6D5D"/>
    <w:rsid w:val="007C23BB"/>
    <w:rsid w:val="007C4AD0"/>
    <w:rsid w:val="007D2373"/>
    <w:rsid w:val="007D3631"/>
    <w:rsid w:val="00811752"/>
    <w:rsid w:val="00811C1D"/>
    <w:rsid w:val="00812C76"/>
    <w:rsid w:val="008338E6"/>
    <w:rsid w:val="00845137"/>
    <w:rsid w:val="00845A0C"/>
    <w:rsid w:val="00851112"/>
    <w:rsid w:val="00852CFE"/>
    <w:rsid w:val="00864A52"/>
    <w:rsid w:val="008A27D2"/>
    <w:rsid w:val="008A3179"/>
    <w:rsid w:val="008B3528"/>
    <w:rsid w:val="008C5D7B"/>
    <w:rsid w:val="008C6C87"/>
    <w:rsid w:val="008D19AE"/>
    <w:rsid w:val="008E00CB"/>
    <w:rsid w:val="008F2091"/>
    <w:rsid w:val="00902012"/>
    <w:rsid w:val="00915EB5"/>
    <w:rsid w:val="00925297"/>
    <w:rsid w:val="00932C01"/>
    <w:rsid w:val="00936E63"/>
    <w:rsid w:val="00943630"/>
    <w:rsid w:val="0094751D"/>
    <w:rsid w:val="00955B5D"/>
    <w:rsid w:val="00960D7F"/>
    <w:rsid w:val="0096585C"/>
    <w:rsid w:val="00975070"/>
    <w:rsid w:val="009815DF"/>
    <w:rsid w:val="00997CFE"/>
    <w:rsid w:val="009A408D"/>
    <w:rsid w:val="009A6E72"/>
    <w:rsid w:val="009A7F1E"/>
    <w:rsid w:val="009B7B4D"/>
    <w:rsid w:val="009E0441"/>
    <w:rsid w:val="00A007B1"/>
    <w:rsid w:val="00A01860"/>
    <w:rsid w:val="00A03AA5"/>
    <w:rsid w:val="00A10C2E"/>
    <w:rsid w:val="00A11B86"/>
    <w:rsid w:val="00A1797E"/>
    <w:rsid w:val="00A21083"/>
    <w:rsid w:val="00A45F30"/>
    <w:rsid w:val="00A80632"/>
    <w:rsid w:val="00AC454F"/>
    <w:rsid w:val="00AC66F2"/>
    <w:rsid w:val="00AD4485"/>
    <w:rsid w:val="00AE2693"/>
    <w:rsid w:val="00AE3722"/>
    <w:rsid w:val="00AF23B6"/>
    <w:rsid w:val="00AF7DF0"/>
    <w:rsid w:val="00B224F6"/>
    <w:rsid w:val="00B3560A"/>
    <w:rsid w:val="00B3752B"/>
    <w:rsid w:val="00B46894"/>
    <w:rsid w:val="00B5190E"/>
    <w:rsid w:val="00B5278B"/>
    <w:rsid w:val="00B666D4"/>
    <w:rsid w:val="00B80ED9"/>
    <w:rsid w:val="00B81F9E"/>
    <w:rsid w:val="00B824DC"/>
    <w:rsid w:val="00B838D8"/>
    <w:rsid w:val="00B85C75"/>
    <w:rsid w:val="00BA479B"/>
    <w:rsid w:val="00BA7AC8"/>
    <w:rsid w:val="00BB6AD5"/>
    <w:rsid w:val="00BE1090"/>
    <w:rsid w:val="00BE37E2"/>
    <w:rsid w:val="00C0263D"/>
    <w:rsid w:val="00C057D9"/>
    <w:rsid w:val="00C168B6"/>
    <w:rsid w:val="00C16DB7"/>
    <w:rsid w:val="00C1723E"/>
    <w:rsid w:val="00C22BC3"/>
    <w:rsid w:val="00C22EB6"/>
    <w:rsid w:val="00C378F9"/>
    <w:rsid w:val="00C37F81"/>
    <w:rsid w:val="00C417C8"/>
    <w:rsid w:val="00C424FF"/>
    <w:rsid w:val="00C4779B"/>
    <w:rsid w:val="00C61966"/>
    <w:rsid w:val="00C81DBE"/>
    <w:rsid w:val="00C91C00"/>
    <w:rsid w:val="00CA00BE"/>
    <w:rsid w:val="00CA24D4"/>
    <w:rsid w:val="00CA33C4"/>
    <w:rsid w:val="00CA3686"/>
    <w:rsid w:val="00CA46AE"/>
    <w:rsid w:val="00CB241E"/>
    <w:rsid w:val="00CC07B2"/>
    <w:rsid w:val="00CD71DA"/>
    <w:rsid w:val="00CE3B42"/>
    <w:rsid w:val="00CE697C"/>
    <w:rsid w:val="00CF4466"/>
    <w:rsid w:val="00D17C2C"/>
    <w:rsid w:val="00D23413"/>
    <w:rsid w:val="00D25F07"/>
    <w:rsid w:val="00D3178B"/>
    <w:rsid w:val="00D34289"/>
    <w:rsid w:val="00D3627F"/>
    <w:rsid w:val="00D37735"/>
    <w:rsid w:val="00D403DE"/>
    <w:rsid w:val="00D51608"/>
    <w:rsid w:val="00D63BDD"/>
    <w:rsid w:val="00D72912"/>
    <w:rsid w:val="00D73F95"/>
    <w:rsid w:val="00D75B3D"/>
    <w:rsid w:val="00D76AD7"/>
    <w:rsid w:val="00D86902"/>
    <w:rsid w:val="00D907FA"/>
    <w:rsid w:val="00D9547D"/>
    <w:rsid w:val="00DA20DE"/>
    <w:rsid w:val="00DA3703"/>
    <w:rsid w:val="00DB5978"/>
    <w:rsid w:val="00DE2C2B"/>
    <w:rsid w:val="00DF382F"/>
    <w:rsid w:val="00DF7D4E"/>
    <w:rsid w:val="00E230A3"/>
    <w:rsid w:val="00E519F4"/>
    <w:rsid w:val="00E54AC1"/>
    <w:rsid w:val="00E6051C"/>
    <w:rsid w:val="00E74158"/>
    <w:rsid w:val="00E76433"/>
    <w:rsid w:val="00E815CC"/>
    <w:rsid w:val="00E82B7E"/>
    <w:rsid w:val="00E875B8"/>
    <w:rsid w:val="00E91E0D"/>
    <w:rsid w:val="00E92277"/>
    <w:rsid w:val="00E961E5"/>
    <w:rsid w:val="00EB7EBD"/>
    <w:rsid w:val="00EC02B9"/>
    <w:rsid w:val="00EC14D3"/>
    <w:rsid w:val="00EC166B"/>
    <w:rsid w:val="00EE0038"/>
    <w:rsid w:val="00F03B33"/>
    <w:rsid w:val="00F119B3"/>
    <w:rsid w:val="00F14DFC"/>
    <w:rsid w:val="00F26D94"/>
    <w:rsid w:val="00F329F9"/>
    <w:rsid w:val="00F33956"/>
    <w:rsid w:val="00F379E2"/>
    <w:rsid w:val="00F43788"/>
    <w:rsid w:val="00F46A05"/>
    <w:rsid w:val="00F63CB4"/>
    <w:rsid w:val="00F7629F"/>
    <w:rsid w:val="00F8126D"/>
    <w:rsid w:val="00F836CB"/>
    <w:rsid w:val="00F83955"/>
    <w:rsid w:val="00F878B0"/>
    <w:rsid w:val="00F9121D"/>
    <w:rsid w:val="00F95E8E"/>
    <w:rsid w:val="00FA0631"/>
    <w:rsid w:val="00FC38E9"/>
    <w:rsid w:val="00FC55F8"/>
    <w:rsid w:val="00FC67ED"/>
    <w:rsid w:val="2F8DA6EE"/>
    <w:rsid w:val="4FAEE53C"/>
    <w:rsid w:val="540BB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43F2914D"/>
  <w14:defaultImageDpi w14:val="32767"/>
  <w15:chartTrackingRefBased/>
  <w15:docId w15:val="{4FAD6370-61D4-441E-83A4-AABC7EB9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783BC9"/>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630F7E"/>
    <w:pPr>
      <w:tabs>
        <w:tab w:val="center" w:pos="4513"/>
        <w:tab w:val="right" w:pos="9026"/>
      </w:tabs>
    </w:pPr>
  </w:style>
  <w:style w:type="character" w:customStyle="1" w:styleId="HeaderChar">
    <w:name w:val="Header Char"/>
    <w:basedOn w:val="DefaultParagraphFont"/>
    <w:link w:val="Header"/>
    <w:uiPriority w:val="99"/>
    <w:rsid w:val="00630F7E"/>
  </w:style>
  <w:style w:type="paragraph" w:styleId="Footer">
    <w:name w:val="footer"/>
    <w:basedOn w:val="Normal"/>
    <w:link w:val="FooterChar"/>
    <w:uiPriority w:val="99"/>
    <w:unhideWhenUsed/>
    <w:rsid w:val="00630F7E"/>
    <w:pPr>
      <w:tabs>
        <w:tab w:val="center" w:pos="4513"/>
        <w:tab w:val="right" w:pos="9026"/>
      </w:tabs>
    </w:pPr>
  </w:style>
  <w:style w:type="character" w:customStyle="1" w:styleId="FooterChar">
    <w:name w:val="Footer Char"/>
    <w:basedOn w:val="DefaultParagraphFont"/>
    <w:link w:val="Footer"/>
    <w:uiPriority w:val="99"/>
    <w:rsid w:val="00630F7E"/>
  </w:style>
  <w:style w:type="paragraph" w:styleId="FootnoteText">
    <w:name w:val="footnote text"/>
    <w:basedOn w:val="Normal"/>
    <w:link w:val="FootnoteTextChar"/>
    <w:uiPriority w:val="99"/>
    <w:semiHidden/>
    <w:unhideWhenUsed/>
    <w:rsid w:val="00C81DBE"/>
    <w:rPr>
      <w:sz w:val="20"/>
      <w:szCs w:val="20"/>
    </w:rPr>
  </w:style>
  <w:style w:type="character" w:customStyle="1" w:styleId="FootnoteTextChar">
    <w:name w:val="Footnote Text Char"/>
    <w:basedOn w:val="DefaultParagraphFont"/>
    <w:link w:val="FootnoteText"/>
    <w:uiPriority w:val="99"/>
    <w:semiHidden/>
    <w:rsid w:val="00C81DBE"/>
    <w:rPr>
      <w:sz w:val="20"/>
      <w:szCs w:val="20"/>
    </w:rPr>
  </w:style>
  <w:style w:type="character" w:styleId="FootnoteReference">
    <w:name w:val="footnote reference"/>
    <w:basedOn w:val="DefaultParagraphFont"/>
    <w:uiPriority w:val="99"/>
    <w:semiHidden/>
    <w:unhideWhenUsed/>
    <w:rsid w:val="00C81DBE"/>
    <w:rPr>
      <w:vertAlign w:val="superscript"/>
    </w:rPr>
  </w:style>
  <w:style w:type="character" w:styleId="Hyperlink">
    <w:name w:val="Hyperlink"/>
    <w:basedOn w:val="DefaultParagraphFont"/>
    <w:uiPriority w:val="99"/>
    <w:unhideWhenUsed/>
    <w:rsid w:val="00C81DBE"/>
    <w:rPr>
      <w:color w:val="0000FF"/>
      <w:u w:val="single"/>
    </w:rPr>
  </w:style>
  <w:style w:type="paragraph" w:styleId="NoSpacing">
    <w:name w:val="No Spacing"/>
    <w:uiPriority w:val="1"/>
    <w:qFormat/>
    <w:rsid w:val="0070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1097">
      <w:bodyDiv w:val="1"/>
      <w:marLeft w:val="0"/>
      <w:marRight w:val="0"/>
      <w:marTop w:val="0"/>
      <w:marBottom w:val="0"/>
      <w:divBdr>
        <w:top w:val="none" w:sz="0" w:space="0" w:color="auto"/>
        <w:left w:val="none" w:sz="0" w:space="0" w:color="auto"/>
        <w:bottom w:val="none" w:sz="0" w:space="0" w:color="auto"/>
        <w:right w:val="none" w:sz="0" w:space="0" w:color="auto"/>
      </w:divBdr>
    </w:div>
    <w:div w:id="257099404">
      <w:bodyDiv w:val="1"/>
      <w:marLeft w:val="0"/>
      <w:marRight w:val="0"/>
      <w:marTop w:val="0"/>
      <w:marBottom w:val="0"/>
      <w:divBdr>
        <w:top w:val="none" w:sz="0" w:space="0" w:color="auto"/>
        <w:left w:val="none" w:sz="0" w:space="0" w:color="auto"/>
        <w:bottom w:val="none" w:sz="0" w:space="0" w:color="auto"/>
        <w:right w:val="none" w:sz="0" w:space="0" w:color="auto"/>
      </w:divBdr>
    </w:div>
    <w:div w:id="568853679">
      <w:bodyDiv w:val="1"/>
      <w:marLeft w:val="0"/>
      <w:marRight w:val="0"/>
      <w:marTop w:val="0"/>
      <w:marBottom w:val="0"/>
      <w:divBdr>
        <w:top w:val="none" w:sz="0" w:space="0" w:color="auto"/>
        <w:left w:val="none" w:sz="0" w:space="0" w:color="auto"/>
        <w:bottom w:val="none" w:sz="0" w:space="0" w:color="auto"/>
        <w:right w:val="none" w:sz="0" w:space="0" w:color="auto"/>
      </w:divBdr>
    </w:div>
    <w:div w:id="629555962">
      <w:bodyDiv w:val="1"/>
      <w:marLeft w:val="0"/>
      <w:marRight w:val="0"/>
      <w:marTop w:val="0"/>
      <w:marBottom w:val="0"/>
      <w:divBdr>
        <w:top w:val="none" w:sz="0" w:space="0" w:color="auto"/>
        <w:left w:val="none" w:sz="0" w:space="0" w:color="auto"/>
        <w:bottom w:val="none" w:sz="0" w:space="0" w:color="auto"/>
        <w:right w:val="none" w:sz="0" w:space="0" w:color="auto"/>
      </w:divBdr>
    </w:div>
    <w:div w:id="703289937">
      <w:bodyDiv w:val="1"/>
      <w:marLeft w:val="0"/>
      <w:marRight w:val="0"/>
      <w:marTop w:val="0"/>
      <w:marBottom w:val="0"/>
      <w:divBdr>
        <w:top w:val="none" w:sz="0" w:space="0" w:color="auto"/>
        <w:left w:val="none" w:sz="0" w:space="0" w:color="auto"/>
        <w:bottom w:val="none" w:sz="0" w:space="0" w:color="auto"/>
        <w:right w:val="none" w:sz="0" w:space="0" w:color="auto"/>
      </w:divBdr>
    </w:div>
    <w:div w:id="737090966">
      <w:bodyDiv w:val="1"/>
      <w:marLeft w:val="0"/>
      <w:marRight w:val="0"/>
      <w:marTop w:val="0"/>
      <w:marBottom w:val="0"/>
      <w:divBdr>
        <w:top w:val="none" w:sz="0" w:space="0" w:color="auto"/>
        <w:left w:val="none" w:sz="0" w:space="0" w:color="auto"/>
        <w:bottom w:val="none" w:sz="0" w:space="0" w:color="auto"/>
        <w:right w:val="none" w:sz="0" w:space="0" w:color="auto"/>
      </w:divBdr>
    </w:div>
    <w:div w:id="907687616">
      <w:bodyDiv w:val="1"/>
      <w:marLeft w:val="0"/>
      <w:marRight w:val="0"/>
      <w:marTop w:val="0"/>
      <w:marBottom w:val="0"/>
      <w:divBdr>
        <w:top w:val="none" w:sz="0" w:space="0" w:color="auto"/>
        <w:left w:val="none" w:sz="0" w:space="0" w:color="auto"/>
        <w:bottom w:val="none" w:sz="0" w:space="0" w:color="auto"/>
        <w:right w:val="none" w:sz="0" w:space="0" w:color="auto"/>
      </w:divBdr>
    </w:div>
    <w:div w:id="1192762313">
      <w:bodyDiv w:val="1"/>
      <w:marLeft w:val="0"/>
      <w:marRight w:val="0"/>
      <w:marTop w:val="0"/>
      <w:marBottom w:val="0"/>
      <w:divBdr>
        <w:top w:val="none" w:sz="0" w:space="0" w:color="auto"/>
        <w:left w:val="none" w:sz="0" w:space="0" w:color="auto"/>
        <w:bottom w:val="none" w:sz="0" w:space="0" w:color="auto"/>
        <w:right w:val="none" w:sz="0" w:space="0" w:color="auto"/>
      </w:divBdr>
    </w:div>
    <w:div w:id="1302228902">
      <w:bodyDiv w:val="1"/>
      <w:marLeft w:val="0"/>
      <w:marRight w:val="0"/>
      <w:marTop w:val="0"/>
      <w:marBottom w:val="0"/>
      <w:divBdr>
        <w:top w:val="none" w:sz="0" w:space="0" w:color="auto"/>
        <w:left w:val="none" w:sz="0" w:space="0" w:color="auto"/>
        <w:bottom w:val="none" w:sz="0" w:space="0" w:color="auto"/>
        <w:right w:val="none" w:sz="0" w:space="0" w:color="auto"/>
      </w:divBdr>
    </w:div>
    <w:div w:id="1396471377">
      <w:bodyDiv w:val="1"/>
      <w:marLeft w:val="0"/>
      <w:marRight w:val="0"/>
      <w:marTop w:val="0"/>
      <w:marBottom w:val="0"/>
      <w:divBdr>
        <w:top w:val="none" w:sz="0" w:space="0" w:color="auto"/>
        <w:left w:val="none" w:sz="0" w:space="0" w:color="auto"/>
        <w:bottom w:val="none" w:sz="0" w:space="0" w:color="auto"/>
        <w:right w:val="none" w:sz="0" w:space="0" w:color="auto"/>
      </w:divBdr>
    </w:div>
    <w:div w:id="1563640880">
      <w:bodyDiv w:val="1"/>
      <w:marLeft w:val="0"/>
      <w:marRight w:val="0"/>
      <w:marTop w:val="0"/>
      <w:marBottom w:val="0"/>
      <w:divBdr>
        <w:top w:val="none" w:sz="0" w:space="0" w:color="auto"/>
        <w:left w:val="none" w:sz="0" w:space="0" w:color="auto"/>
        <w:bottom w:val="none" w:sz="0" w:space="0" w:color="auto"/>
        <w:right w:val="none" w:sz="0" w:space="0" w:color="auto"/>
      </w:divBdr>
    </w:div>
    <w:div w:id="1697001362">
      <w:bodyDiv w:val="1"/>
      <w:marLeft w:val="0"/>
      <w:marRight w:val="0"/>
      <w:marTop w:val="0"/>
      <w:marBottom w:val="0"/>
      <w:divBdr>
        <w:top w:val="none" w:sz="0" w:space="0" w:color="auto"/>
        <w:left w:val="none" w:sz="0" w:space="0" w:color="auto"/>
        <w:bottom w:val="none" w:sz="0" w:space="0" w:color="auto"/>
        <w:right w:val="none" w:sz="0" w:space="0" w:color="auto"/>
      </w:divBdr>
    </w:div>
    <w:div w:id="1711570049">
      <w:bodyDiv w:val="1"/>
      <w:marLeft w:val="0"/>
      <w:marRight w:val="0"/>
      <w:marTop w:val="0"/>
      <w:marBottom w:val="0"/>
      <w:divBdr>
        <w:top w:val="none" w:sz="0" w:space="0" w:color="auto"/>
        <w:left w:val="none" w:sz="0" w:space="0" w:color="auto"/>
        <w:bottom w:val="none" w:sz="0" w:space="0" w:color="auto"/>
        <w:right w:val="none" w:sz="0" w:space="0" w:color="auto"/>
      </w:divBdr>
    </w:div>
    <w:div w:id="1802262499">
      <w:bodyDiv w:val="1"/>
      <w:marLeft w:val="0"/>
      <w:marRight w:val="0"/>
      <w:marTop w:val="0"/>
      <w:marBottom w:val="0"/>
      <w:divBdr>
        <w:top w:val="none" w:sz="0" w:space="0" w:color="auto"/>
        <w:left w:val="none" w:sz="0" w:space="0" w:color="auto"/>
        <w:bottom w:val="none" w:sz="0" w:space="0" w:color="auto"/>
        <w:right w:val="none" w:sz="0" w:space="0" w:color="auto"/>
      </w:divBdr>
    </w:div>
    <w:div w:id="1898277655">
      <w:bodyDiv w:val="1"/>
      <w:marLeft w:val="0"/>
      <w:marRight w:val="0"/>
      <w:marTop w:val="0"/>
      <w:marBottom w:val="0"/>
      <w:divBdr>
        <w:top w:val="none" w:sz="0" w:space="0" w:color="auto"/>
        <w:left w:val="none" w:sz="0" w:space="0" w:color="auto"/>
        <w:bottom w:val="none" w:sz="0" w:space="0" w:color="auto"/>
        <w:right w:val="none" w:sz="0" w:space="0" w:color="auto"/>
      </w:divBdr>
    </w:div>
    <w:div w:id="1910269593">
      <w:bodyDiv w:val="1"/>
      <w:marLeft w:val="0"/>
      <w:marRight w:val="0"/>
      <w:marTop w:val="0"/>
      <w:marBottom w:val="0"/>
      <w:divBdr>
        <w:top w:val="none" w:sz="0" w:space="0" w:color="auto"/>
        <w:left w:val="none" w:sz="0" w:space="0" w:color="auto"/>
        <w:bottom w:val="none" w:sz="0" w:space="0" w:color="auto"/>
        <w:right w:val="none" w:sz="0" w:space="0" w:color="auto"/>
      </w:divBdr>
    </w:div>
    <w:div w:id="21066133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22470497A01409F4B7B224DB9042B" ma:contentTypeVersion="4" ma:contentTypeDescription="Create a new document." ma:contentTypeScope="" ma:versionID="8462b9c2fee85e477e05e59f9572cbe6">
  <xsd:schema xmlns:xsd="http://www.w3.org/2001/XMLSchema" xmlns:xs="http://www.w3.org/2001/XMLSchema" xmlns:p="http://schemas.microsoft.com/office/2006/metadata/properties" xmlns:ns2="474f31b3-313f-4772-ad04-632905bbc77b" targetNamespace="http://schemas.microsoft.com/office/2006/metadata/properties" ma:root="true" ma:fieldsID="9b1956796c11362722b812c6f3ff844a" ns2:_="">
    <xsd:import namespace="474f31b3-313f-4772-ad04-632905bbc7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f31b3-313f-4772-ad04-632905bbc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21D17-B4F6-497A-9A86-9FE362B9B825}">
  <ds:schemaRefs>
    <ds:schemaRef ds:uri="http://schemas.openxmlformats.org/officeDocument/2006/bibliography"/>
  </ds:schemaRefs>
</ds:datastoreItem>
</file>

<file path=customXml/itemProps2.xml><?xml version="1.0" encoding="utf-8"?>
<ds:datastoreItem xmlns:ds="http://schemas.openxmlformats.org/officeDocument/2006/customXml" ds:itemID="{FC1E3BDB-649F-471B-B15B-959C1B81961E}">
  <ds:schemaRefs>
    <ds:schemaRef ds:uri="http://schemas.openxmlformats.org/package/2006/metadata/core-properties"/>
    <ds:schemaRef ds:uri="http://schemas.microsoft.com/office/2006/documentManagement/types"/>
    <ds:schemaRef ds:uri="http://schemas.microsoft.com/office/infopath/2007/PartnerControls"/>
    <ds:schemaRef ds:uri="474f31b3-313f-4772-ad04-632905bbc77b"/>
    <ds:schemaRef ds:uri="http://purl.org/dc/terms/"/>
    <ds:schemaRef ds:uri="http://www.w3.org/XML/1998/namespace"/>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855829C-1F8F-42B5-A0F7-3110234D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f31b3-313f-4772-ad04-632905bbc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F3943-FF53-481E-B52F-C056A1918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1892</Words>
  <Characters>10200</Characters>
  <Application>Microsoft Office Word</Application>
  <DocSecurity>0</DocSecurity>
  <Lines>927</Lines>
  <Paragraphs>257</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Kane</dc:creator>
  <cp:keywords/>
  <dc:description/>
  <cp:lastModifiedBy>Staines, Paul</cp:lastModifiedBy>
  <cp:revision>5</cp:revision>
  <cp:lastPrinted>2017-12-08T22:08:00Z</cp:lastPrinted>
  <dcterms:created xsi:type="dcterms:W3CDTF">2026-01-16T14:09:00Z</dcterms:created>
  <dcterms:modified xsi:type="dcterms:W3CDTF">2026-01-16T14:56:00Z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0x010100CF522470497A01409F4B7B224DB9042B</vt:lpwstr>
  </property>
</Properties>
</file>